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510387B"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276533">
        <w:rPr>
          <w:bCs/>
        </w:rPr>
        <w:t>Fall</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800E60D" w:rsidR="00182FF8" w:rsidRPr="00762DE3" w:rsidRDefault="00182FF8" w:rsidP="00182FF8">
      <w:pPr>
        <w:tabs>
          <w:tab w:val="left" w:pos="720"/>
          <w:tab w:val="left" w:pos="1440"/>
          <w:tab w:val="left" w:pos="2160"/>
          <w:tab w:val="left" w:pos="2340"/>
        </w:tabs>
        <w:ind w:left="2592" w:hanging="2592"/>
        <w:rPr>
          <w:bCs/>
        </w:rPr>
      </w:pPr>
      <w:r>
        <w:rPr>
          <w:bCs/>
        </w:rPr>
        <w:tab/>
      </w:r>
      <w:r w:rsidRPr="00762DE3">
        <w:rPr>
          <w:b/>
        </w:rPr>
        <w:t>Instructor:</w:t>
      </w:r>
      <w:r w:rsidR="006C0EB9" w:rsidRPr="00762DE3">
        <w:rPr>
          <w:b/>
        </w:rPr>
        <w:t xml:space="preserve"> </w:t>
      </w:r>
      <w:r w:rsidR="00CD237F">
        <w:rPr>
          <w:bCs/>
        </w:rPr>
        <w:t>Jacob Horton</w:t>
      </w:r>
    </w:p>
    <w:p w14:paraId="707E726F" w14:textId="2BDA452D" w:rsidR="00182FF8" w:rsidRPr="00762DE3" w:rsidRDefault="00182FF8" w:rsidP="00182FF8">
      <w:pPr>
        <w:tabs>
          <w:tab w:val="left" w:pos="720"/>
          <w:tab w:val="left" w:pos="1440"/>
          <w:tab w:val="left" w:pos="2160"/>
          <w:tab w:val="left" w:pos="2340"/>
        </w:tabs>
        <w:ind w:left="2592" w:hanging="2592"/>
        <w:rPr>
          <w:b/>
        </w:rPr>
      </w:pPr>
      <w:r w:rsidRPr="00762DE3">
        <w:rPr>
          <w:b/>
        </w:rPr>
        <w:tab/>
        <w:t>Office Address:</w:t>
      </w:r>
      <w:r w:rsidR="006C0EB9" w:rsidRPr="00762DE3">
        <w:rPr>
          <w:b/>
        </w:rPr>
        <w:t xml:space="preserve"> </w:t>
      </w:r>
      <w:r w:rsidR="00762DE3" w:rsidRPr="00762DE3">
        <w:rPr>
          <w:bCs/>
        </w:rPr>
        <w:t xml:space="preserve">COE Building, 345 West Samford Drive, </w:t>
      </w:r>
      <w:r w:rsidR="00BB7B11">
        <w:rPr>
          <w:bCs/>
        </w:rPr>
        <w:t>3</w:t>
      </w:r>
      <w:r w:rsidR="00BB7B11" w:rsidRPr="00BB7B11">
        <w:rPr>
          <w:bCs/>
          <w:vertAlign w:val="superscript"/>
        </w:rPr>
        <w:t>rd</w:t>
      </w:r>
      <w:r w:rsidR="00BB7B11">
        <w:rPr>
          <w:bCs/>
        </w:rPr>
        <w:t xml:space="preserve"> floor SERC</w:t>
      </w:r>
    </w:p>
    <w:p w14:paraId="123518E7" w14:textId="120F6832" w:rsidR="00182FF8" w:rsidRPr="00607052" w:rsidRDefault="00182FF8" w:rsidP="00607052">
      <w:pPr>
        <w:tabs>
          <w:tab w:val="left" w:pos="720"/>
          <w:tab w:val="left" w:pos="1440"/>
          <w:tab w:val="left" w:pos="2160"/>
          <w:tab w:val="left" w:pos="2340"/>
        </w:tabs>
        <w:ind w:left="2592" w:hanging="2592"/>
        <w:rPr>
          <w:bCs/>
          <w:highlight w:val="yellow"/>
        </w:rPr>
      </w:pPr>
      <w:r w:rsidRPr="00762DE3">
        <w:rPr>
          <w:b/>
        </w:rPr>
        <w:tab/>
      </w:r>
      <w:r w:rsidRPr="00607052">
        <w:rPr>
          <w:b/>
        </w:rPr>
        <w:t>Email Address:</w:t>
      </w:r>
      <w:r w:rsidR="006C0EB9" w:rsidRPr="00762DE3">
        <w:rPr>
          <w:b/>
        </w:rPr>
        <w:t xml:space="preserve"> </w:t>
      </w:r>
      <w:r w:rsidR="00607052" w:rsidRPr="00607052">
        <w:rPr>
          <w:bCs/>
        </w:rPr>
        <w:t>jbh0017@auburn.edu</w:t>
      </w:r>
    </w:p>
    <w:p w14:paraId="1A090E6B" w14:textId="69610775" w:rsidR="00182FF8" w:rsidRPr="00607052" w:rsidRDefault="00182FF8" w:rsidP="00182FF8">
      <w:pPr>
        <w:tabs>
          <w:tab w:val="left" w:pos="720"/>
          <w:tab w:val="left" w:pos="1440"/>
          <w:tab w:val="left" w:pos="2160"/>
          <w:tab w:val="left" w:pos="2340"/>
        </w:tabs>
        <w:ind w:left="2592" w:hanging="2592"/>
        <w:rPr>
          <w:bCs/>
        </w:rPr>
      </w:pPr>
      <w:r w:rsidRPr="00607052">
        <w:rPr>
          <w:bCs/>
        </w:rPr>
        <w:tab/>
        <w:t>Office Hours:</w:t>
      </w:r>
      <w:r w:rsidR="00A0406C" w:rsidRPr="00607052">
        <w:rPr>
          <w:bCs/>
        </w:rPr>
        <w:t xml:space="preserve"> </w:t>
      </w:r>
      <w:r w:rsidR="00607052" w:rsidRPr="00607052">
        <w:rPr>
          <w:bCs/>
        </w:rPr>
        <w:t>By appointment, email me to schedule</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60E6F7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276533">
        <w:t>Fall</w:t>
      </w:r>
      <w:r w:rsidR="00F37DC7">
        <w:t xml:space="preserve"> </w:t>
      </w:r>
      <w:r>
        <w:t>20</w:t>
      </w:r>
      <w:r w:rsidR="006C0EB9">
        <w:t>2</w:t>
      </w:r>
      <w:r w:rsidR="00D558B9">
        <w:t>5</w:t>
      </w:r>
    </w:p>
    <w:p w14:paraId="3EE95029" w14:textId="2B3EA032" w:rsidR="00182FF8" w:rsidRPr="0061654A" w:rsidRDefault="00182FF8" w:rsidP="00182FF8">
      <w:pPr>
        <w:ind w:firstLine="720"/>
      </w:pPr>
      <w:r w:rsidRPr="0061654A">
        <w:rPr>
          <w:b/>
        </w:rPr>
        <w:t>Day/Time:</w:t>
      </w:r>
      <w:r w:rsidRPr="0061654A">
        <w:t xml:space="preserve"> </w:t>
      </w:r>
      <w:r w:rsidR="00CD237F">
        <w:t>Mondays</w:t>
      </w:r>
      <w:r w:rsidR="001E3EA1">
        <w:t xml:space="preserve"> </w:t>
      </w:r>
      <w:r w:rsidR="00BB7B11">
        <w:t>5</w:t>
      </w:r>
      <w:r w:rsidR="001E3EA1">
        <w:t>:</w:t>
      </w:r>
      <w:r w:rsidR="00BB7B11">
        <w:t>00</w:t>
      </w:r>
      <w:r w:rsidR="005803DC">
        <w:t>-</w:t>
      </w:r>
      <w:r w:rsidR="00BB7B11">
        <w:t>7:30</w:t>
      </w:r>
      <w:r w:rsidR="001E3EA1">
        <w:t xml:space="preserve"> </w:t>
      </w:r>
      <w:r w:rsidR="00BB7B11">
        <w:t>p</w:t>
      </w:r>
      <w:r w:rsidR="005803DC">
        <w:t>.m.</w:t>
      </w:r>
      <w:r w:rsidR="00762DE3">
        <w:t xml:space="preserve">, COE Building </w:t>
      </w:r>
      <w:r w:rsidR="001E3EA1">
        <w:t xml:space="preserve">Rm. </w:t>
      </w:r>
      <w:r w:rsidR="00CD237F">
        <w:t>1121</w:t>
      </w:r>
    </w:p>
    <w:p w14:paraId="17B4FAE1" w14:textId="1C55505E"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76533">
        <w:t>June</w:t>
      </w:r>
      <w:r w:rsidRPr="007905CE">
        <w:t xml:space="preserve"> 20</w:t>
      </w:r>
      <w:r w:rsidR="000F45DC">
        <w:t>2</w:t>
      </w:r>
      <w:r w:rsidR="00276533">
        <w:t>5</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762DE3">
      <w:pPr>
        <w:ind w:firstLine="720"/>
        <w:rPr>
          <w:rFonts w:cs="Tahoma"/>
        </w:rPr>
      </w:pPr>
      <w:r w:rsidRPr="00762DE3">
        <w:rPr>
          <w:rFonts w:cs="Tahoma"/>
          <w:i/>
          <w:iCs/>
          <w:u w:val="single"/>
        </w:rPr>
        <w:t>Required</w:t>
      </w:r>
      <w:r w:rsidRPr="00762DE3">
        <w:rPr>
          <w:rFonts w:cs="Tahoma"/>
          <w:i/>
          <w:iCs/>
        </w:rPr>
        <w:t>:</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762DE3">
      <w:pPr>
        <w:ind w:firstLine="72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3DFFB115" w14:textId="77777777" w:rsidR="00762DE3" w:rsidRPr="00797BB8" w:rsidRDefault="00762DE3" w:rsidP="00762DE3">
      <w:pPr>
        <w:ind w:left="720"/>
        <w:rPr>
          <w:sz w:val="20"/>
        </w:rPr>
      </w:pP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lastRenderedPageBreak/>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lastRenderedPageBreak/>
              <w:t xml:space="preserve">Learning Activities </w:t>
            </w:r>
            <w:r>
              <w:rPr>
                <w:b/>
                <w:sz w:val="20"/>
                <w:szCs w:val="20"/>
              </w:rPr>
              <w:t>(</w:t>
            </w:r>
            <w:r w:rsidRPr="00265888">
              <w:rPr>
                <w:b/>
                <w:sz w:val="20"/>
                <w:szCs w:val="20"/>
              </w:rPr>
              <w:t>due</w:t>
            </w:r>
            <w:r>
              <w:rPr>
                <w:b/>
                <w:sz w:val="20"/>
                <w:szCs w:val="20"/>
              </w:rPr>
              <w:t xml:space="preserve"> </w:t>
            </w:r>
            <w:r w:rsidRPr="00607052">
              <w:rPr>
                <w:b/>
                <w:sz w:val="20"/>
                <w:szCs w:val="20"/>
                <w:highlight w:val="yellow"/>
              </w:rPr>
              <w:t>prior to class)</w:t>
            </w:r>
          </w:p>
          <w:p w14:paraId="17A046EB" w14:textId="24B88038" w:rsidR="008377B7" w:rsidRPr="00265888" w:rsidRDefault="008377B7" w:rsidP="00A732A7">
            <w:pPr>
              <w:rPr>
                <w:b/>
                <w:sz w:val="20"/>
                <w:szCs w:val="20"/>
              </w:rPr>
            </w:pPr>
            <w:r>
              <w:rPr>
                <w:b/>
                <w:sz w:val="20"/>
                <w:szCs w:val="20"/>
              </w:rPr>
              <w:lastRenderedPageBreak/>
              <w:t>TBA</w:t>
            </w:r>
          </w:p>
        </w:tc>
      </w:tr>
      <w:tr w:rsidR="00BA4747" w:rsidRPr="00FE434A" w14:paraId="783CE629" w14:textId="77777777" w:rsidTr="002538AC">
        <w:tc>
          <w:tcPr>
            <w:tcW w:w="895" w:type="dxa"/>
          </w:tcPr>
          <w:p w14:paraId="688CA89E" w14:textId="3B47AA0D" w:rsidR="004B740E" w:rsidRDefault="00CD237F" w:rsidP="00A732A7">
            <w:pPr>
              <w:rPr>
                <w:sz w:val="20"/>
                <w:szCs w:val="20"/>
              </w:rPr>
            </w:pPr>
            <w:r>
              <w:rPr>
                <w:sz w:val="20"/>
                <w:szCs w:val="20"/>
              </w:rPr>
              <w:lastRenderedPageBreak/>
              <w:t>Mon 8/18</w:t>
            </w:r>
          </w:p>
          <w:p w14:paraId="4C1A1946"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525A69A6" w:rsidR="00BA4747" w:rsidRPr="00FE434A" w:rsidRDefault="006F0DC4" w:rsidP="0003429D">
            <w:pPr>
              <w:rPr>
                <w:sz w:val="20"/>
                <w:szCs w:val="20"/>
              </w:rPr>
            </w:pPr>
            <w:r>
              <w:rPr>
                <w:sz w:val="20"/>
                <w:szCs w:val="20"/>
              </w:rPr>
              <w:t>Introductions and Get to Know Me activity during class</w:t>
            </w:r>
          </w:p>
        </w:tc>
      </w:tr>
      <w:tr w:rsidR="00BA4747" w:rsidRPr="00FE434A" w14:paraId="5A801AD3" w14:textId="77777777" w:rsidTr="002538AC">
        <w:tc>
          <w:tcPr>
            <w:tcW w:w="895" w:type="dxa"/>
          </w:tcPr>
          <w:p w14:paraId="2922781E" w14:textId="4A52133B" w:rsidR="00154226" w:rsidRDefault="00CD237F" w:rsidP="00A732A7">
            <w:pPr>
              <w:rPr>
                <w:sz w:val="20"/>
                <w:szCs w:val="20"/>
              </w:rPr>
            </w:pPr>
            <w:r>
              <w:rPr>
                <w:sz w:val="20"/>
                <w:szCs w:val="20"/>
              </w:rPr>
              <w:t>Mon 8/25</w:t>
            </w:r>
          </w:p>
          <w:p w14:paraId="2685AC7F" w14:textId="18442D35" w:rsidR="00CD237F" w:rsidRPr="00CD237F" w:rsidRDefault="00CD237F" w:rsidP="00A732A7">
            <w:pPr>
              <w:rPr>
                <w:sz w:val="18"/>
                <w:szCs w:val="18"/>
              </w:rPr>
            </w:pPr>
            <w:r w:rsidRPr="00CD237F">
              <w:rPr>
                <w:sz w:val="18"/>
                <w:szCs w:val="18"/>
              </w:rPr>
              <w:t>(9/1 Holiday)</w:t>
            </w:r>
          </w:p>
          <w:p w14:paraId="5356BD96" w14:textId="1924FCF3" w:rsidR="004B740E" w:rsidRPr="00FE434A" w:rsidRDefault="004B740E" w:rsidP="00A732A7">
            <w:pPr>
              <w:rPr>
                <w:sz w:val="20"/>
                <w:szCs w:val="20"/>
              </w:rPr>
            </w:pPr>
          </w:p>
        </w:tc>
        <w:tc>
          <w:tcPr>
            <w:tcW w:w="5400" w:type="dxa"/>
          </w:tcPr>
          <w:p w14:paraId="0419BD58" w14:textId="7FB5A5F4" w:rsidR="00BA4747" w:rsidRPr="002538AC" w:rsidRDefault="00971B59" w:rsidP="00057025">
            <w:pPr>
              <w:rPr>
                <w:b/>
                <w:sz w:val="20"/>
                <w:szCs w:val="20"/>
              </w:rPr>
            </w:pPr>
            <w:r>
              <w:rPr>
                <w:b/>
                <w:sz w:val="20"/>
                <w:szCs w:val="20"/>
              </w:rPr>
              <w:t>Chapter 2</w:t>
            </w:r>
            <w:r w:rsidR="00176CC6">
              <w:rPr>
                <w:b/>
                <w:sz w:val="20"/>
                <w:szCs w:val="20"/>
              </w:rPr>
              <w:t xml:space="preserve"> – The Legal Foundation for Special Education</w:t>
            </w:r>
          </w:p>
        </w:tc>
        <w:tc>
          <w:tcPr>
            <w:tcW w:w="207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BA4747" w:rsidRPr="00FE434A" w14:paraId="77944C62" w14:textId="77777777" w:rsidTr="002538AC">
        <w:tc>
          <w:tcPr>
            <w:tcW w:w="895" w:type="dxa"/>
          </w:tcPr>
          <w:p w14:paraId="4B24A6BD" w14:textId="0C5782CB" w:rsidR="00154226" w:rsidRDefault="00CD237F" w:rsidP="00A732A7">
            <w:pPr>
              <w:rPr>
                <w:sz w:val="20"/>
                <w:szCs w:val="20"/>
              </w:rPr>
            </w:pPr>
            <w:r>
              <w:rPr>
                <w:sz w:val="20"/>
                <w:szCs w:val="20"/>
              </w:rPr>
              <w:t>Mon 9/8</w:t>
            </w:r>
          </w:p>
          <w:p w14:paraId="7F92083C" w14:textId="3B08C70D"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BA4747" w:rsidRPr="00FE434A" w14:paraId="62F1C21E" w14:textId="77777777" w:rsidTr="002538AC">
        <w:tc>
          <w:tcPr>
            <w:tcW w:w="895" w:type="dxa"/>
          </w:tcPr>
          <w:p w14:paraId="0F43509A" w14:textId="25190AF4" w:rsidR="004B740E" w:rsidRDefault="00CD237F" w:rsidP="00A732A7">
            <w:pPr>
              <w:rPr>
                <w:sz w:val="20"/>
                <w:szCs w:val="20"/>
              </w:rPr>
            </w:pPr>
            <w:r>
              <w:rPr>
                <w:sz w:val="20"/>
                <w:szCs w:val="20"/>
              </w:rPr>
              <w:t>Mon 9/15</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BA4747" w:rsidRPr="00FE434A" w14:paraId="4A2CA85D" w14:textId="77777777" w:rsidTr="002538AC">
        <w:tc>
          <w:tcPr>
            <w:tcW w:w="895" w:type="dxa"/>
          </w:tcPr>
          <w:p w14:paraId="70412BE7" w14:textId="39B493D7" w:rsidR="00154226" w:rsidRDefault="00CD237F" w:rsidP="00A732A7">
            <w:pPr>
              <w:rPr>
                <w:sz w:val="20"/>
                <w:szCs w:val="20"/>
              </w:rPr>
            </w:pPr>
            <w:r>
              <w:rPr>
                <w:sz w:val="20"/>
                <w:szCs w:val="20"/>
              </w:rPr>
              <w:t>Mon 9/22</w:t>
            </w:r>
          </w:p>
          <w:p w14:paraId="1C687EBD" w14:textId="4198D3A7" w:rsidR="004B740E" w:rsidRDefault="004B740E" w:rsidP="00A732A7">
            <w:pPr>
              <w:rPr>
                <w:sz w:val="20"/>
                <w:szCs w:val="20"/>
              </w:rPr>
            </w:pPr>
          </w:p>
        </w:tc>
        <w:tc>
          <w:tcPr>
            <w:tcW w:w="540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E5141D">
            <w:pPr>
              <w:rPr>
                <w:sz w:val="20"/>
                <w:szCs w:val="20"/>
              </w:rPr>
            </w:pPr>
          </w:p>
        </w:tc>
        <w:tc>
          <w:tcPr>
            <w:tcW w:w="207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2538AC">
        <w:tc>
          <w:tcPr>
            <w:tcW w:w="895" w:type="dxa"/>
          </w:tcPr>
          <w:p w14:paraId="35057A2A" w14:textId="7C6DC645" w:rsidR="00292039" w:rsidRDefault="00CD237F" w:rsidP="00292039">
            <w:pPr>
              <w:rPr>
                <w:sz w:val="20"/>
                <w:szCs w:val="20"/>
              </w:rPr>
            </w:pPr>
            <w:r>
              <w:rPr>
                <w:sz w:val="20"/>
                <w:szCs w:val="20"/>
              </w:rPr>
              <w:t>Mon 9/29</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04ACFDD9" w14:textId="79D63CF8" w:rsidR="00292039" w:rsidRPr="00FE434A" w:rsidRDefault="00BB7B11" w:rsidP="00292039">
            <w:pPr>
              <w:rPr>
                <w:sz w:val="20"/>
                <w:szCs w:val="20"/>
              </w:rPr>
            </w:pPr>
            <w:r>
              <w:rPr>
                <w:sz w:val="20"/>
                <w:szCs w:val="20"/>
              </w:rPr>
              <w:t>Chapter 5</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2538AC">
        <w:tc>
          <w:tcPr>
            <w:tcW w:w="895" w:type="dxa"/>
          </w:tcPr>
          <w:p w14:paraId="41152DE0" w14:textId="2B6E0013" w:rsidR="00C17BDB" w:rsidRDefault="00CD237F" w:rsidP="00C17BDB">
            <w:pPr>
              <w:rPr>
                <w:sz w:val="20"/>
                <w:szCs w:val="20"/>
              </w:rPr>
            </w:pPr>
            <w:r>
              <w:rPr>
                <w:sz w:val="20"/>
                <w:szCs w:val="20"/>
              </w:rPr>
              <w:t>Mon 10/6</w:t>
            </w:r>
          </w:p>
          <w:p w14:paraId="50BF19E4" w14:textId="58F70370" w:rsidR="00C17BDB" w:rsidRDefault="00C17BDB" w:rsidP="00CD237F">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14DFE7B9" w14:textId="53057B9D" w:rsidR="00C17BDB" w:rsidRPr="00FE434A" w:rsidRDefault="00BB7B11"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002538AC">
        <w:tc>
          <w:tcPr>
            <w:tcW w:w="895" w:type="dxa"/>
          </w:tcPr>
          <w:p w14:paraId="6583BD41" w14:textId="4008FF23" w:rsidR="00C17BDB" w:rsidRDefault="00CD237F" w:rsidP="00C17BDB">
            <w:pPr>
              <w:rPr>
                <w:sz w:val="20"/>
                <w:szCs w:val="20"/>
              </w:rPr>
            </w:pPr>
            <w:r>
              <w:rPr>
                <w:sz w:val="20"/>
                <w:szCs w:val="20"/>
              </w:rPr>
              <w:t>Mon 10/13</w:t>
            </w:r>
          </w:p>
          <w:p w14:paraId="63CC3421" w14:textId="77777777" w:rsidR="00C17BDB" w:rsidRDefault="00C17BDB" w:rsidP="00C17BDB">
            <w:pPr>
              <w:rPr>
                <w:sz w:val="20"/>
                <w:szCs w:val="20"/>
              </w:rPr>
            </w:pPr>
          </w:p>
          <w:p w14:paraId="36E078EE" w14:textId="460D3B44" w:rsidR="00C17BDB" w:rsidRDefault="00C17BDB" w:rsidP="00E5141D">
            <w:pPr>
              <w:rPr>
                <w:sz w:val="20"/>
                <w:szCs w:val="20"/>
              </w:rPr>
            </w:pPr>
          </w:p>
        </w:tc>
        <w:tc>
          <w:tcPr>
            <w:tcW w:w="540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5F035C62" w:rsidR="00C17BDB" w:rsidRDefault="00AE2B57" w:rsidP="004B1D3A">
            <w:pPr>
              <w:rPr>
                <w:sz w:val="20"/>
                <w:szCs w:val="20"/>
              </w:rPr>
            </w:pPr>
            <w:r>
              <w:rPr>
                <w:b/>
                <w:sz w:val="20"/>
                <w:szCs w:val="20"/>
              </w:rPr>
              <w:t>Chapter 8 – Supporting Academic Learning for Students with Low-Incidence Intellectual and Developmental Disabilities</w:t>
            </w:r>
          </w:p>
        </w:tc>
        <w:tc>
          <w:tcPr>
            <w:tcW w:w="2070" w:type="dxa"/>
          </w:tcPr>
          <w:p w14:paraId="7E1583B5" w14:textId="77777777" w:rsidR="00AE2B57" w:rsidRDefault="00BB7B11" w:rsidP="00C17BDB">
            <w:pPr>
              <w:rPr>
                <w:sz w:val="20"/>
                <w:szCs w:val="20"/>
              </w:rPr>
            </w:pPr>
            <w:r>
              <w:rPr>
                <w:sz w:val="20"/>
                <w:szCs w:val="20"/>
              </w:rPr>
              <w:t>Chapter 7</w:t>
            </w:r>
            <w:r w:rsidR="00AE2B57">
              <w:rPr>
                <w:sz w:val="20"/>
                <w:szCs w:val="20"/>
              </w:rPr>
              <w:t xml:space="preserve"> </w:t>
            </w:r>
          </w:p>
          <w:p w14:paraId="58C993E2" w14:textId="0B9213FD" w:rsidR="00C17BDB" w:rsidRPr="00FE434A" w:rsidRDefault="00AE2B57" w:rsidP="00C17BDB">
            <w:pPr>
              <w:rPr>
                <w:sz w:val="20"/>
                <w:szCs w:val="20"/>
              </w:rPr>
            </w:pPr>
            <w:r>
              <w:rPr>
                <w:sz w:val="20"/>
                <w:szCs w:val="20"/>
              </w:rPr>
              <w:t>Chapter 8</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E5141D" w:rsidRPr="00FE434A" w14:paraId="3EE1F163" w14:textId="77777777" w:rsidTr="002538AC">
        <w:tc>
          <w:tcPr>
            <w:tcW w:w="895" w:type="dxa"/>
          </w:tcPr>
          <w:p w14:paraId="35F6F181" w14:textId="5453CB80" w:rsidR="00E5141D" w:rsidRDefault="00CD237F" w:rsidP="00C17BDB">
            <w:pPr>
              <w:rPr>
                <w:sz w:val="20"/>
                <w:szCs w:val="20"/>
              </w:rPr>
            </w:pPr>
            <w:r>
              <w:rPr>
                <w:sz w:val="20"/>
                <w:szCs w:val="20"/>
              </w:rPr>
              <w:t>Mon 10/20</w:t>
            </w:r>
          </w:p>
          <w:p w14:paraId="2EDB837F" w14:textId="7823DDAD" w:rsidR="00E5141D" w:rsidRDefault="00E5141D" w:rsidP="00C17BDB">
            <w:pPr>
              <w:rPr>
                <w:sz w:val="20"/>
                <w:szCs w:val="20"/>
              </w:rPr>
            </w:pPr>
          </w:p>
        </w:tc>
        <w:tc>
          <w:tcPr>
            <w:tcW w:w="5400" w:type="dxa"/>
          </w:tcPr>
          <w:p w14:paraId="6C54059D" w14:textId="77777777" w:rsidR="00AE2B57" w:rsidRDefault="00AE2B57" w:rsidP="00AE2B57">
            <w:pPr>
              <w:rPr>
                <w:b/>
                <w:bCs/>
                <w:sz w:val="20"/>
                <w:szCs w:val="20"/>
              </w:rPr>
            </w:pPr>
            <w:r w:rsidRPr="00971B59">
              <w:rPr>
                <w:b/>
                <w:bCs/>
                <w:sz w:val="20"/>
                <w:szCs w:val="20"/>
              </w:rPr>
              <w:t>Exam 2</w:t>
            </w:r>
            <w:r>
              <w:rPr>
                <w:b/>
                <w:bCs/>
                <w:sz w:val="20"/>
                <w:szCs w:val="20"/>
              </w:rPr>
              <w:t xml:space="preserve"> (Ch 5-8)</w:t>
            </w:r>
          </w:p>
          <w:p w14:paraId="3650765B" w14:textId="5797361A" w:rsidR="00E5141D" w:rsidRDefault="00E5141D" w:rsidP="00971B59">
            <w:pPr>
              <w:rPr>
                <w:b/>
                <w:sz w:val="20"/>
                <w:szCs w:val="20"/>
              </w:rPr>
            </w:pPr>
          </w:p>
        </w:tc>
        <w:tc>
          <w:tcPr>
            <w:tcW w:w="2070" w:type="dxa"/>
          </w:tcPr>
          <w:p w14:paraId="47D94505" w14:textId="2DCF4CC8" w:rsidR="00E5141D" w:rsidRDefault="00E5141D" w:rsidP="00C17BDB">
            <w:pPr>
              <w:rPr>
                <w:sz w:val="20"/>
                <w:szCs w:val="20"/>
              </w:rPr>
            </w:pPr>
          </w:p>
        </w:tc>
        <w:tc>
          <w:tcPr>
            <w:tcW w:w="2160" w:type="dxa"/>
          </w:tcPr>
          <w:p w14:paraId="7539A0FD" w14:textId="77777777" w:rsidR="00E5141D" w:rsidRDefault="00E5141D" w:rsidP="00C17BDB">
            <w:pPr>
              <w:rPr>
                <w:sz w:val="20"/>
                <w:szCs w:val="20"/>
              </w:rPr>
            </w:pPr>
          </w:p>
        </w:tc>
      </w:tr>
      <w:tr w:rsidR="00AE2B57" w:rsidRPr="00FE434A" w14:paraId="74D11DF3" w14:textId="77777777" w:rsidTr="002538AC">
        <w:tc>
          <w:tcPr>
            <w:tcW w:w="895" w:type="dxa"/>
          </w:tcPr>
          <w:p w14:paraId="0391361A" w14:textId="36059D9E" w:rsidR="00AE2B57" w:rsidRDefault="00CD237F" w:rsidP="00AE2B57">
            <w:pPr>
              <w:rPr>
                <w:sz w:val="20"/>
                <w:szCs w:val="20"/>
              </w:rPr>
            </w:pPr>
            <w:r>
              <w:rPr>
                <w:sz w:val="20"/>
                <w:szCs w:val="20"/>
              </w:rPr>
              <w:t>Mon 10/27</w:t>
            </w:r>
          </w:p>
        </w:tc>
        <w:tc>
          <w:tcPr>
            <w:tcW w:w="5400" w:type="dxa"/>
          </w:tcPr>
          <w:p w14:paraId="571DC687" w14:textId="77777777" w:rsidR="00AE2B57" w:rsidRPr="00265888" w:rsidRDefault="00AE2B57" w:rsidP="00AE2B57">
            <w:pPr>
              <w:rPr>
                <w:b/>
                <w:sz w:val="20"/>
                <w:szCs w:val="20"/>
              </w:rPr>
            </w:pPr>
            <w:r>
              <w:rPr>
                <w:b/>
                <w:sz w:val="20"/>
                <w:szCs w:val="20"/>
              </w:rPr>
              <w:t>Chapter 9 – Supporting the Behavioral and Social-Emotional Success of Students</w:t>
            </w:r>
          </w:p>
          <w:p w14:paraId="74D52516" w14:textId="228B33DC" w:rsidR="00AE2B57" w:rsidRDefault="00AE2B57" w:rsidP="00AE2B57">
            <w:pPr>
              <w:rPr>
                <w:b/>
                <w:sz w:val="20"/>
                <w:szCs w:val="20"/>
              </w:rPr>
            </w:pPr>
          </w:p>
        </w:tc>
        <w:tc>
          <w:tcPr>
            <w:tcW w:w="2070" w:type="dxa"/>
          </w:tcPr>
          <w:p w14:paraId="2FFCAC30" w14:textId="2C55FC11" w:rsidR="00AE2B57" w:rsidRDefault="00AE2B57" w:rsidP="00AE2B57">
            <w:pPr>
              <w:rPr>
                <w:sz w:val="20"/>
                <w:szCs w:val="20"/>
              </w:rPr>
            </w:pPr>
            <w:r>
              <w:rPr>
                <w:sz w:val="20"/>
                <w:szCs w:val="20"/>
              </w:rPr>
              <w:t>Chapter 9</w:t>
            </w:r>
          </w:p>
        </w:tc>
        <w:tc>
          <w:tcPr>
            <w:tcW w:w="2160" w:type="dxa"/>
          </w:tcPr>
          <w:p w14:paraId="0B667632" w14:textId="77777777" w:rsidR="00AE2B57" w:rsidRPr="00FE434A" w:rsidRDefault="00AE2B57" w:rsidP="00AE2B57">
            <w:pPr>
              <w:rPr>
                <w:sz w:val="20"/>
                <w:szCs w:val="20"/>
              </w:rPr>
            </w:pPr>
          </w:p>
        </w:tc>
      </w:tr>
      <w:tr w:rsidR="00AE2B57" w:rsidRPr="00FE434A" w14:paraId="57366AD9" w14:textId="77777777" w:rsidTr="002538AC">
        <w:tc>
          <w:tcPr>
            <w:tcW w:w="895" w:type="dxa"/>
          </w:tcPr>
          <w:p w14:paraId="57741B3D" w14:textId="1802B1BC" w:rsidR="00AE2B57" w:rsidRDefault="00CD237F" w:rsidP="00AE2B57">
            <w:pPr>
              <w:rPr>
                <w:sz w:val="20"/>
                <w:szCs w:val="20"/>
              </w:rPr>
            </w:pPr>
            <w:r>
              <w:rPr>
                <w:sz w:val="20"/>
                <w:szCs w:val="20"/>
              </w:rPr>
              <w:t>Mon 11/3</w:t>
            </w:r>
          </w:p>
        </w:tc>
        <w:tc>
          <w:tcPr>
            <w:tcW w:w="5400" w:type="dxa"/>
          </w:tcPr>
          <w:p w14:paraId="4F165F41" w14:textId="77777777" w:rsidR="00AE2B57" w:rsidRDefault="00AE2B57" w:rsidP="00AE2B57">
            <w:pPr>
              <w:rPr>
                <w:b/>
                <w:sz w:val="20"/>
                <w:szCs w:val="20"/>
              </w:rPr>
            </w:pPr>
            <w:r>
              <w:rPr>
                <w:b/>
                <w:sz w:val="20"/>
                <w:szCs w:val="20"/>
              </w:rPr>
              <w:t>Chapter 10 – Supporting Students with Communication Needs</w:t>
            </w:r>
          </w:p>
          <w:p w14:paraId="1C45E401" w14:textId="77777777" w:rsidR="00AE2B57" w:rsidRPr="00971B59" w:rsidRDefault="00AE2B57" w:rsidP="00AE2B57">
            <w:pPr>
              <w:rPr>
                <w:b/>
                <w:bCs/>
                <w:sz w:val="20"/>
                <w:szCs w:val="20"/>
              </w:rPr>
            </w:pPr>
          </w:p>
        </w:tc>
        <w:tc>
          <w:tcPr>
            <w:tcW w:w="2070" w:type="dxa"/>
          </w:tcPr>
          <w:p w14:paraId="4048C2F8" w14:textId="285123E5" w:rsidR="00AE2B57" w:rsidRPr="00FE434A" w:rsidRDefault="00AE2B57" w:rsidP="00AE2B57">
            <w:pPr>
              <w:rPr>
                <w:sz w:val="20"/>
                <w:szCs w:val="20"/>
              </w:rPr>
            </w:pPr>
            <w:r>
              <w:rPr>
                <w:sz w:val="20"/>
                <w:szCs w:val="20"/>
              </w:rPr>
              <w:t>Chapter 10</w:t>
            </w:r>
          </w:p>
        </w:tc>
        <w:tc>
          <w:tcPr>
            <w:tcW w:w="2160" w:type="dxa"/>
          </w:tcPr>
          <w:p w14:paraId="426C7E4F" w14:textId="77777777" w:rsidR="00AE2B57" w:rsidRPr="00FE434A" w:rsidRDefault="00AE2B57" w:rsidP="00AE2B57">
            <w:pPr>
              <w:rPr>
                <w:sz w:val="20"/>
                <w:szCs w:val="20"/>
              </w:rPr>
            </w:pPr>
          </w:p>
        </w:tc>
      </w:tr>
      <w:tr w:rsidR="00AE2B57" w:rsidRPr="00FE434A" w14:paraId="79958BF7" w14:textId="77777777" w:rsidTr="002538AC">
        <w:tc>
          <w:tcPr>
            <w:tcW w:w="895" w:type="dxa"/>
          </w:tcPr>
          <w:p w14:paraId="1750455C" w14:textId="40352A5C" w:rsidR="00AE2B57" w:rsidRDefault="00CD237F" w:rsidP="00AE2B57">
            <w:pPr>
              <w:rPr>
                <w:sz w:val="20"/>
                <w:szCs w:val="20"/>
              </w:rPr>
            </w:pPr>
            <w:r>
              <w:rPr>
                <w:sz w:val="20"/>
                <w:szCs w:val="20"/>
              </w:rPr>
              <w:t>Mon 11/10</w:t>
            </w:r>
          </w:p>
        </w:tc>
        <w:tc>
          <w:tcPr>
            <w:tcW w:w="5400" w:type="dxa"/>
          </w:tcPr>
          <w:p w14:paraId="0F4207B0" w14:textId="77777777" w:rsidR="00AE2B57" w:rsidRPr="00265888" w:rsidRDefault="00AE2B57" w:rsidP="00AE2B57">
            <w:pPr>
              <w:rPr>
                <w:b/>
                <w:sz w:val="20"/>
                <w:szCs w:val="20"/>
              </w:rPr>
            </w:pPr>
            <w:r>
              <w:rPr>
                <w:b/>
                <w:sz w:val="20"/>
                <w:szCs w:val="20"/>
              </w:rPr>
              <w:t>Chapter 11 – Supporting Students with Sensory and Physical Disabilities</w:t>
            </w:r>
          </w:p>
          <w:p w14:paraId="732D986B" w14:textId="77777777" w:rsidR="00AE2B57" w:rsidRDefault="00AE2B57" w:rsidP="00AE2B57">
            <w:pPr>
              <w:rPr>
                <w:b/>
                <w:sz w:val="20"/>
                <w:szCs w:val="20"/>
              </w:rPr>
            </w:pPr>
            <w:r>
              <w:rPr>
                <w:b/>
                <w:sz w:val="20"/>
                <w:szCs w:val="20"/>
              </w:rPr>
              <w:t>Chapter 12 – Supporting Students Who are Gifted and Talented</w:t>
            </w:r>
          </w:p>
          <w:p w14:paraId="7D81A3A0" w14:textId="3818F746" w:rsidR="00AE2B57" w:rsidRDefault="00AE2B57" w:rsidP="00AE2B57">
            <w:pPr>
              <w:rPr>
                <w:b/>
                <w:sz w:val="20"/>
                <w:szCs w:val="20"/>
              </w:rPr>
            </w:pPr>
          </w:p>
        </w:tc>
        <w:tc>
          <w:tcPr>
            <w:tcW w:w="2070" w:type="dxa"/>
          </w:tcPr>
          <w:p w14:paraId="373D2487" w14:textId="77777777" w:rsidR="00AE2B57" w:rsidRDefault="00AE2B57" w:rsidP="00AE2B57">
            <w:pPr>
              <w:rPr>
                <w:sz w:val="20"/>
                <w:szCs w:val="20"/>
              </w:rPr>
            </w:pPr>
            <w:r>
              <w:rPr>
                <w:sz w:val="20"/>
                <w:szCs w:val="20"/>
              </w:rPr>
              <w:t xml:space="preserve">Chapter 11 </w:t>
            </w:r>
          </w:p>
          <w:p w14:paraId="3FAF18D9" w14:textId="77777777" w:rsidR="00AE2B57" w:rsidRDefault="00AE2B57" w:rsidP="00AE2B57">
            <w:pPr>
              <w:rPr>
                <w:sz w:val="20"/>
                <w:szCs w:val="20"/>
              </w:rPr>
            </w:pPr>
            <w:r>
              <w:rPr>
                <w:sz w:val="20"/>
                <w:szCs w:val="20"/>
              </w:rPr>
              <w:t>Chapter 12</w:t>
            </w:r>
          </w:p>
          <w:p w14:paraId="716F1CB8" w14:textId="3DF4E2BF" w:rsidR="00AE2B57" w:rsidRDefault="00AE2B57" w:rsidP="00AE2B57">
            <w:pPr>
              <w:rPr>
                <w:sz w:val="20"/>
                <w:szCs w:val="20"/>
              </w:rPr>
            </w:pPr>
          </w:p>
        </w:tc>
        <w:tc>
          <w:tcPr>
            <w:tcW w:w="2160" w:type="dxa"/>
          </w:tcPr>
          <w:p w14:paraId="4EADB8C0" w14:textId="635E0FE3" w:rsidR="00AE2B57" w:rsidRDefault="006F0DC4" w:rsidP="00AE2B57">
            <w:pPr>
              <w:rPr>
                <w:sz w:val="20"/>
                <w:szCs w:val="20"/>
              </w:rPr>
            </w:pPr>
            <w:r>
              <w:rPr>
                <w:sz w:val="20"/>
                <w:szCs w:val="20"/>
              </w:rPr>
              <w:t>ABCs of Special Education due</w:t>
            </w:r>
          </w:p>
        </w:tc>
      </w:tr>
      <w:tr w:rsidR="00AE2B57" w:rsidRPr="00FE434A" w14:paraId="1BDCA5C8" w14:textId="77777777" w:rsidTr="002538AC">
        <w:tc>
          <w:tcPr>
            <w:tcW w:w="895" w:type="dxa"/>
          </w:tcPr>
          <w:p w14:paraId="2B20F01D" w14:textId="20756947" w:rsidR="00AE2B57" w:rsidRDefault="00CD237F" w:rsidP="00AE2B57">
            <w:pPr>
              <w:rPr>
                <w:sz w:val="20"/>
                <w:szCs w:val="20"/>
              </w:rPr>
            </w:pPr>
            <w:r>
              <w:rPr>
                <w:sz w:val="20"/>
                <w:szCs w:val="20"/>
              </w:rPr>
              <w:t>Mon 11/17</w:t>
            </w:r>
          </w:p>
        </w:tc>
        <w:tc>
          <w:tcPr>
            <w:tcW w:w="5400" w:type="dxa"/>
          </w:tcPr>
          <w:p w14:paraId="3B7B8DB0" w14:textId="77777777" w:rsidR="00AE2B57" w:rsidRDefault="00AE2B57" w:rsidP="00AE2B57">
            <w:pPr>
              <w:rPr>
                <w:b/>
                <w:sz w:val="20"/>
                <w:szCs w:val="20"/>
              </w:rPr>
            </w:pPr>
            <w:r>
              <w:rPr>
                <w:b/>
                <w:sz w:val="20"/>
                <w:szCs w:val="20"/>
              </w:rPr>
              <w:t>Chapter 13 – Supporting and Collaborating with Families and Professionals</w:t>
            </w:r>
          </w:p>
          <w:p w14:paraId="29A84A19" w14:textId="77777777" w:rsidR="00AE2B57" w:rsidRDefault="00AE2B57" w:rsidP="00AE2B57">
            <w:pPr>
              <w:rPr>
                <w:b/>
                <w:sz w:val="20"/>
                <w:szCs w:val="20"/>
              </w:rPr>
            </w:pPr>
          </w:p>
        </w:tc>
        <w:tc>
          <w:tcPr>
            <w:tcW w:w="2070" w:type="dxa"/>
          </w:tcPr>
          <w:p w14:paraId="382F7873" w14:textId="0DF77D0C" w:rsidR="00AE2B57" w:rsidRDefault="00AE2B57" w:rsidP="00AE2B57">
            <w:pPr>
              <w:rPr>
                <w:sz w:val="20"/>
                <w:szCs w:val="20"/>
              </w:rPr>
            </w:pPr>
            <w:r>
              <w:rPr>
                <w:sz w:val="20"/>
                <w:szCs w:val="20"/>
              </w:rPr>
              <w:t>Chapter 13</w:t>
            </w:r>
          </w:p>
        </w:tc>
        <w:tc>
          <w:tcPr>
            <w:tcW w:w="2160" w:type="dxa"/>
          </w:tcPr>
          <w:p w14:paraId="102CA5AD" w14:textId="50D4095C" w:rsidR="00AE2B57" w:rsidRDefault="006F0DC4" w:rsidP="00AE2B57">
            <w:pPr>
              <w:rPr>
                <w:sz w:val="20"/>
                <w:szCs w:val="20"/>
              </w:rPr>
            </w:pPr>
            <w:r>
              <w:rPr>
                <w:sz w:val="20"/>
                <w:szCs w:val="20"/>
              </w:rPr>
              <w:t>Summary Paper due</w:t>
            </w:r>
          </w:p>
        </w:tc>
      </w:tr>
      <w:tr w:rsidR="00AE2B57" w:rsidRPr="00FE434A" w14:paraId="34537FDD" w14:textId="77777777" w:rsidTr="002538AC">
        <w:tc>
          <w:tcPr>
            <w:tcW w:w="895" w:type="dxa"/>
          </w:tcPr>
          <w:p w14:paraId="31BECC4E" w14:textId="5445B2B1" w:rsidR="00AE2B57" w:rsidRDefault="00CD237F" w:rsidP="00AE2B57">
            <w:pPr>
              <w:rPr>
                <w:sz w:val="20"/>
                <w:szCs w:val="20"/>
              </w:rPr>
            </w:pPr>
            <w:r>
              <w:rPr>
                <w:sz w:val="20"/>
                <w:szCs w:val="20"/>
              </w:rPr>
              <w:t>Mon 12/1</w:t>
            </w:r>
          </w:p>
        </w:tc>
        <w:tc>
          <w:tcPr>
            <w:tcW w:w="5400" w:type="dxa"/>
          </w:tcPr>
          <w:p w14:paraId="3C404840" w14:textId="77777777" w:rsidR="00AE2B57" w:rsidRPr="00971B59" w:rsidRDefault="00AE2B57" w:rsidP="00AE2B57">
            <w:pPr>
              <w:rPr>
                <w:b/>
                <w:bCs/>
                <w:sz w:val="20"/>
                <w:szCs w:val="20"/>
              </w:rPr>
            </w:pPr>
            <w:r w:rsidRPr="00971B59">
              <w:rPr>
                <w:b/>
                <w:bCs/>
                <w:sz w:val="20"/>
                <w:szCs w:val="20"/>
              </w:rPr>
              <w:t>Exam 3</w:t>
            </w:r>
            <w:r>
              <w:rPr>
                <w:b/>
                <w:bCs/>
                <w:sz w:val="20"/>
                <w:szCs w:val="20"/>
              </w:rPr>
              <w:t xml:space="preserve"> (Ch 9-13)</w:t>
            </w:r>
          </w:p>
          <w:p w14:paraId="7FB09384" w14:textId="77777777" w:rsidR="00AE2B57" w:rsidRDefault="00AE2B57" w:rsidP="00AE2B57">
            <w:pPr>
              <w:rPr>
                <w:b/>
                <w:sz w:val="20"/>
                <w:szCs w:val="20"/>
              </w:rPr>
            </w:pPr>
          </w:p>
        </w:tc>
        <w:tc>
          <w:tcPr>
            <w:tcW w:w="2070" w:type="dxa"/>
          </w:tcPr>
          <w:p w14:paraId="34181E39" w14:textId="4E66B79D" w:rsidR="00AE2B57" w:rsidRDefault="00AE2B57" w:rsidP="00AE2B57">
            <w:pPr>
              <w:rPr>
                <w:sz w:val="20"/>
                <w:szCs w:val="20"/>
              </w:rPr>
            </w:pPr>
          </w:p>
        </w:tc>
        <w:tc>
          <w:tcPr>
            <w:tcW w:w="2160" w:type="dxa"/>
          </w:tcPr>
          <w:p w14:paraId="1C4C4082" w14:textId="77777777" w:rsidR="00AE2B57" w:rsidRPr="00FE434A" w:rsidRDefault="00AE2B57" w:rsidP="00AE2B57">
            <w:pPr>
              <w:rPr>
                <w:sz w:val="20"/>
                <w:szCs w:val="20"/>
              </w:rPr>
            </w:pPr>
          </w:p>
        </w:tc>
      </w:tr>
      <w:tr w:rsidR="00AE2B57" w:rsidRPr="00FE434A" w14:paraId="5AB69D6D" w14:textId="77777777" w:rsidTr="002538AC">
        <w:tc>
          <w:tcPr>
            <w:tcW w:w="895" w:type="dxa"/>
          </w:tcPr>
          <w:p w14:paraId="77CD73A9" w14:textId="77777777" w:rsidR="00AE2B57" w:rsidRDefault="00AE2B57" w:rsidP="00AE2B57">
            <w:pPr>
              <w:rPr>
                <w:sz w:val="20"/>
                <w:szCs w:val="20"/>
              </w:rPr>
            </w:pPr>
          </w:p>
        </w:tc>
        <w:tc>
          <w:tcPr>
            <w:tcW w:w="5400" w:type="dxa"/>
          </w:tcPr>
          <w:p w14:paraId="1FDB1EA5" w14:textId="7EE2823B" w:rsidR="00AE2B57" w:rsidRDefault="00AE2B57" w:rsidP="00AE2B57">
            <w:pPr>
              <w:rPr>
                <w:sz w:val="20"/>
                <w:szCs w:val="20"/>
              </w:rPr>
            </w:pPr>
            <w:r>
              <w:rPr>
                <w:sz w:val="20"/>
                <w:szCs w:val="20"/>
              </w:rPr>
              <w:t>Finals Week 12/8-12/12</w:t>
            </w:r>
          </w:p>
        </w:tc>
        <w:tc>
          <w:tcPr>
            <w:tcW w:w="2070" w:type="dxa"/>
          </w:tcPr>
          <w:p w14:paraId="34336A59" w14:textId="77777777" w:rsidR="00AE2B57" w:rsidRPr="00FE434A" w:rsidRDefault="00AE2B57" w:rsidP="00AE2B57">
            <w:pPr>
              <w:rPr>
                <w:sz w:val="20"/>
                <w:szCs w:val="20"/>
              </w:rPr>
            </w:pPr>
          </w:p>
        </w:tc>
        <w:tc>
          <w:tcPr>
            <w:tcW w:w="2160" w:type="dxa"/>
          </w:tcPr>
          <w:p w14:paraId="338399F8" w14:textId="77777777" w:rsidR="00AE2B57" w:rsidRPr="00FE434A" w:rsidRDefault="00AE2B57" w:rsidP="00AE2B57">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lastRenderedPageBreak/>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35026AE9" w14:textId="77777777" w:rsidR="00762DE3" w:rsidRDefault="00762DE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133968A" w14:textId="38CC473C" w:rsidR="001D1883" w:rsidRPr="00762DE3" w:rsidRDefault="001D1883" w:rsidP="00762DE3">
      <w:pPr>
        <w:ind w:firstLine="720"/>
        <w:rPr>
          <w:rFonts w:cs="Tahoma"/>
          <w:b/>
          <w:bCs/>
        </w:rPr>
      </w:pPr>
      <w:r w:rsidRPr="004962CE">
        <w:t>Below 59</w:t>
      </w:r>
      <w:r w:rsidRPr="004962CE">
        <w:tab/>
        <w:t>F</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06B4880E" w14:textId="77777777" w:rsidR="005803DC" w:rsidRPr="000B353A" w:rsidRDefault="005803DC" w:rsidP="000B353A">
      <w:pPr>
        <w:pStyle w:val="Default"/>
        <w:ind w:left="360" w:hanging="270"/>
      </w:pPr>
      <w:r w:rsidRPr="000B353A">
        <w:rPr>
          <w:b/>
        </w:rPr>
        <w:t xml:space="preserve">Communication: </w:t>
      </w:r>
      <w:r w:rsidRPr="000B353A">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8" w:history="1">
        <w:r w:rsidRPr="000B353A">
          <w:rPr>
            <w:rStyle w:val="Hyperlink"/>
          </w:rPr>
          <w:t xml:space="preserve">"Getting Started with Canvas" (video and </w:t>
        </w:r>
        <w:proofErr w:type="spellStart"/>
        <w:r w:rsidRPr="000B353A">
          <w:rPr>
            <w:rStyle w:val="Hyperlink"/>
          </w:rPr>
          <w:t>transcipt</w:t>
        </w:r>
        <w:proofErr w:type="spellEnd"/>
        <w:r w:rsidRPr="000B353A">
          <w:rPr>
            <w:rStyle w:val="Hyperlink"/>
          </w:rPr>
          <w:t>)</w:t>
        </w:r>
      </w:hyperlink>
      <w:r w:rsidRPr="000B353A">
        <w:t xml:space="preserve">. </w:t>
      </w:r>
    </w:p>
    <w:p w14:paraId="282A7061" w14:textId="77777777" w:rsidR="005803DC" w:rsidRDefault="005803DC" w:rsidP="00636F4C">
      <w:pPr>
        <w:ind w:left="360" w:hanging="360"/>
        <w:jc w:val="both"/>
        <w:rPr>
          <w:rFonts w:cs="Tahoma"/>
          <w:b/>
        </w:rPr>
      </w:pPr>
    </w:p>
    <w:p w14:paraId="6BF059C3" w14:textId="56D44365"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2C412B82" w14:textId="77777777" w:rsidR="005803DC" w:rsidRDefault="005803DC" w:rsidP="001D1883">
      <w:pPr>
        <w:pStyle w:val="Default"/>
        <w:ind w:left="360" w:hanging="360"/>
        <w:rPr>
          <w:b/>
        </w:rPr>
      </w:pPr>
    </w:p>
    <w:p w14:paraId="4CECCF98" w14:textId="4D3603EB" w:rsidR="001D1883" w:rsidRPr="00F8608D" w:rsidRDefault="001D1883" w:rsidP="001D1883">
      <w:pPr>
        <w:pStyle w:val="Default"/>
        <w:ind w:left="360" w:hanging="360"/>
      </w:pPr>
      <w:r w:rsidRPr="00F8608D">
        <w:rPr>
          <w:b/>
        </w:rPr>
        <w:lastRenderedPageBreak/>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4483E6AA" w14:textId="6B133048" w:rsidR="001D1883" w:rsidRDefault="001D1883" w:rsidP="00413540">
      <w:pPr>
        <w:ind w:left="360" w:hanging="360"/>
        <w:rPr>
          <w:rStyle w:val="Emphasis"/>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proofErr w:type="gramStart"/>
      <w:r w:rsidRPr="000E7644">
        <w:rPr>
          <w:color w:val="333333"/>
          <w:shd w:val="clear" w:color="auto" w:fill="FFFFFF"/>
        </w:rPr>
        <w:t>be </w:t>
      </w:r>
      <w:r w:rsidR="00413540">
        <w:rPr>
          <w:rStyle w:val="Emphasis"/>
          <w:color w:val="333333"/>
          <w:highlight w:val="yellow"/>
          <w:bdr w:val="none" w:sz="0" w:space="0" w:color="auto" w:frame="1"/>
          <w:shd w:val="clear" w:color="auto" w:fill="FFFFFF"/>
        </w:rPr>
        <w:t xml:space="preserve"> </w:t>
      </w:r>
      <w:proofErr w:type="spellStart"/>
      <w:r w:rsidR="00413540">
        <w:rPr>
          <w:rStyle w:val="Emphasis"/>
          <w:color w:val="333333"/>
          <w:highlight w:val="yellow"/>
          <w:bdr w:val="none" w:sz="0" w:space="0" w:color="auto" w:frame="1"/>
          <w:shd w:val="clear" w:color="auto" w:fill="FFFFFF"/>
        </w:rPr>
        <w:t>mutilple</w:t>
      </w:r>
      <w:proofErr w:type="spellEnd"/>
      <w:proofErr w:type="gramEnd"/>
      <w:r w:rsidR="00413540">
        <w:rPr>
          <w:rStyle w:val="Emphasis"/>
          <w:color w:val="333333"/>
          <w:highlight w:val="yellow"/>
          <w:bdr w:val="none" w:sz="0" w:space="0" w:color="auto" w:frame="1"/>
          <w:shd w:val="clear" w:color="auto" w:fill="FFFFFF"/>
        </w:rPr>
        <w:t xml:space="preserve"> choice and short answer (essay questions)</w:t>
      </w:r>
      <w:r w:rsidR="00413540">
        <w:rPr>
          <w:rStyle w:val="Emphasis"/>
          <w:color w:val="333333"/>
          <w:bdr w:val="none" w:sz="0" w:space="0" w:color="auto" w:frame="1"/>
          <w:shd w:val="clear" w:color="auto" w:fill="FFFFFF"/>
        </w:rPr>
        <w:t>.</w:t>
      </w:r>
    </w:p>
    <w:p w14:paraId="03649967" w14:textId="77777777" w:rsidR="00413540" w:rsidRDefault="00413540" w:rsidP="00413540">
      <w:pPr>
        <w:ind w:left="360" w:hanging="360"/>
        <w:rPr>
          <w:iCs/>
          <w:color w:val="333333"/>
          <w:bdr w:val="none" w:sz="0" w:space="0" w:color="auto" w:frame="1"/>
          <w:shd w:val="clear" w:color="auto" w:fill="FFFFFF"/>
        </w:rPr>
      </w:pPr>
    </w:p>
    <w:p w14:paraId="36DD83F1" w14:textId="77777777" w:rsidR="00413540" w:rsidRPr="00413540" w:rsidRDefault="00413540" w:rsidP="00413540">
      <w:pPr>
        <w:ind w:left="360" w:hanging="360"/>
        <w:rPr>
          <w:iCs/>
          <w:color w:val="333333"/>
          <w:bdr w:val="none" w:sz="0" w:space="0" w:color="auto" w:frame="1"/>
          <w:shd w:val="clear" w:color="auto" w:fill="FFFFFF"/>
        </w:rPr>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725B0DF0"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5803DC">
        <w:rPr>
          <w:b/>
          <w:bCs/>
        </w:rPr>
        <w:t>AI Policy: Permitted when Assigned in this Course with Attribution</w:t>
      </w:r>
    </w:p>
    <w:p w14:paraId="2A32B21D" w14:textId="23C53A0A"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5E7DB06"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ACA62E0" w14:textId="60505F1B"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0840E28" w14:textId="77777777" w:rsidR="005803DC" w:rsidRPr="003A0544" w:rsidRDefault="005803DC"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lastRenderedPageBreak/>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1" w:tgtFrame="_blank" w:history="1">
        <w:r w:rsidR="00057025" w:rsidRPr="00797BB8">
          <w:rPr>
            <w:rStyle w:val="Hyperlink"/>
            <w:rFonts w:cs="Verdana"/>
          </w:rPr>
          <w:t>ACCESSIBILITY@auburn.edu</w:t>
        </w:r>
      </w:hyperlink>
      <w:r w:rsidR="00057025" w:rsidRPr="00797BB8">
        <w:rPr>
          <w:rFonts w:cs="Verdana"/>
        </w:rPr>
        <w:t> or </w:t>
      </w:r>
      <w:hyperlink r:id="rId12"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48857534" w:rsidR="001D1883" w:rsidRPr="00070580" w:rsidRDefault="005803DC" w:rsidP="001D1883">
      <w:pPr>
        <w:pStyle w:val="Default"/>
        <w:ind w:left="360" w:hanging="360"/>
      </w:pPr>
      <w:r>
        <w:rPr>
          <w:b/>
        </w:rPr>
        <w:t>Academic Honesty</w:t>
      </w:r>
      <w:r w:rsidR="001D1883" w:rsidRPr="00070580">
        <w:rPr>
          <w:b/>
        </w:rPr>
        <w:t>:</w:t>
      </w:r>
      <w:r w:rsidR="001D1883" w:rsidRPr="00070580">
        <w:t xml:space="preserve"> All portions of the Auburn University student academic honesty code (Title XII) found in the </w:t>
      </w:r>
      <w:hyperlink r:id="rId13" w:history="1">
        <w:r w:rsidR="001D1883" w:rsidRPr="009372CB">
          <w:rPr>
            <w:rFonts w:cs="Calibri"/>
            <w:szCs w:val="30"/>
          </w:rPr>
          <w:t>Student Policy eHandbook</w:t>
        </w:r>
      </w:hyperlink>
      <w:r w:rsidR="001D1883">
        <w:t xml:space="preserve"> (</w:t>
      </w:r>
      <w:hyperlink r:id="rId14" w:history="1">
        <w:r w:rsidR="001D1883" w:rsidRPr="009372CB">
          <w:rPr>
            <w:rFonts w:cs="Calibri"/>
            <w:szCs w:val="30"/>
          </w:rPr>
          <w:t>www.auburn.edu/studentpolicies</w:t>
        </w:r>
      </w:hyperlink>
      <w:r w:rsidR="001D1883">
        <w:rPr>
          <w:rFonts w:cs="Calibri"/>
          <w:szCs w:val="30"/>
        </w:rPr>
        <w:t xml:space="preserve">) </w:t>
      </w:r>
      <w:r w:rsidR="001D1883"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B353A">
      <w:pPr>
        <w:autoSpaceDE w:val="0"/>
        <w:autoSpaceDN w:val="0"/>
        <w:adjustRightInd w:val="0"/>
        <w:ind w:left="360" w:hanging="36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5"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41A8F3B8" w14:textId="77777777" w:rsidR="000B353A" w:rsidRPr="000B353A" w:rsidRDefault="000B353A" w:rsidP="000B353A">
      <w:pPr>
        <w:tabs>
          <w:tab w:val="left" w:pos="9360"/>
        </w:tabs>
        <w:ind w:left="360" w:hanging="360"/>
        <w:jc w:val="both"/>
      </w:pPr>
      <w:r w:rsidRPr="000B353A">
        <w:rPr>
          <w:b/>
          <w:bCs/>
        </w:rPr>
        <w:t xml:space="preserve">Mental Health: </w:t>
      </w:r>
      <w:r w:rsidRPr="000B353A">
        <w:t>If you or someone you know needs support, you are encouraged to contact Auburn Cares at 334 844-1306 or auburn.edu/</w:t>
      </w:r>
      <w:proofErr w:type="spellStart"/>
      <w:r w:rsidRPr="000B353A">
        <w:t>auburncares</w:t>
      </w:r>
      <w:proofErr w:type="spellEnd"/>
      <w:r w:rsidRPr="000B353A">
        <w:t>. Auburn cares will help you navigate any difficult circumstances you may be facing by connecting you with the appropriate resources or services.</w:t>
      </w:r>
    </w:p>
    <w:p w14:paraId="099AA7B3" w14:textId="77777777" w:rsidR="000B353A" w:rsidRPr="000B353A" w:rsidRDefault="000B353A" w:rsidP="000B353A">
      <w:pPr>
        <w:tabs>
          <w:tab w:val="left" w:pos="9360"/>
        </w:tabs>
        <w:jc w:val="both"/>
      </w:pPr>
    </w:p>
    <w:p w14:paraId="0D2026F1" w14:textId="77777777" w:rsidR="000B353A" w:rsidRPr="000B353A" w:rsidRDefault="000B353A" w:rsidP="000B353A">
      <w:pPr>
        <w:tabs>
          <w:tab w:val="left" w:pos="9360"/>
        </w:tabs>
        <w:ind w:left="360"/>
        <w:jc w:val="both"/>
      </w:pPr>
      <w:r w:rsidRPr="000B353A">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0B353A">
        <w:t>scps</w:t>
      </w:r>
      <w:proofErr w:type="spellEnd"/>
      <w:r w:rsidRPr="000B353A">
        <w:t>.</w:t>
      </w:r>
    </w:p>
    <w:p w14:paraId="2582A5C6" w14:textId="77777777" w:rsidR="000B353A" w:rsidRPr="000B353A" w:rsidRDefault="000B353A" w:rsidP="000B353A">
      <w:pPr>
        <w:tabs>
          <w:tab w:val="left" w:pos="9360"/>
        </w:tabs>
        <w:jc w:val="both"/>
        <w:rPr>
          <w:b/>
          <w:bCs/>
        </w:rPr>
      </w:pPr>
    </w:p>
    <w:p w14:paraId="201E5594" w14:textId="77777777" w:rsidR="000B353A" w:rsidRPr="000B353A" w:rsidRDefault="000B353A" w:rsidP="000B353A">
      <w:pPr>
        <w:tabs>
          <w:tab w:val="left" w:pos="9360"/>
        </w:tabs>
        <w:ind w:left="360" w:hanging="360"/>
        <w:jc w:val="both"/>
      </w:pPr>
      <w:r w:rsidRPr="000B353A">
        <w:rPr>
          <w:b/>
          <w:bCs/>
        </w:rPr>
        <w:t xml:space="preserve">Basic Needs: </w:t>
      </w:r>
      <w:r w:rsidRPr="000B353A">
        <w:t>Any student experiencing food insecurity or an unexpected financial crisis is encouraged to contact Auburn Cares at 334 844-1305 or auburn.edu/</w:t>
      </w:r>
      <w:proofErr w:type="spellStart"/>
      <w:r w:rsidRPr="000B353A">
        <w:t>auburncares</w:t>
      </w:r>
      <w:proofErr w:type="spellEnd"/>
      <w:r w:rsidRPr="000B353A">
        <w:t xml:space="preserve"> for resources and support.</w:t>
      </w:r>
    </w:p>
    <w:p w14:paraId="46C5CE88" w14:textId="77777777" w:rsidR="000B353A" w:rsidRPr="000B353A" w:rsidRDefault="000B353A" w:rsidP="000B353A">
      <w:pPr>
        <w:tabs>
          <w:tab w:val="left" w:pos="9360"/>
        </w:tabs>
        <w:jc w:val="both"/>
        <w:rPr>
          <w:b/>
          <w:bCs/>
        </w:rPr>
      </w:pPr>
    </w:p>
    <w:p w14:paraId="2D9100FD" w14:textId="77777777" w:rsidR="000B353A" w:rsidRDefault="000B353A" w:rsidP="000B353A">
      <w:pPr>
        <w:tabs>
          <w:tab w:val="left" w:pos="9360"/>
        </w:tabs>
        <w:ind w:left="360" w:hanging="360"/>
        <w:jc w:val="both"/>
      </w:pPr>
      <w:r w:rsidRPr="000B353A">
        <w:rPr>
          <w:b/>
          <w:bCs/>
        </w:rPr>
        <w:t xml:space="preserve">Sexual Misconduct Resources: </w:t>
      </w:r>
      <w:r w:rsidRPr="000B353A">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B353A">
        <w:t>titleix</w:t>
      </w:r>
      <w:proofErr w:type="spellEnd"/>
      <w:r w:rsidRPr="000B353A">
        <w:t>. </w:t>
      </w:r>
    </w:p>
    <w:p w14:paraId="61ABC6C1" w14:textId="77777777" w:rsidR="000B353A" w:rsidRPr="000B353A" w:rsidRDefault="000B353A" w:rsidP="000B353A">
      <w:pPr>
        <w:tabs>
          <w:tab w:val="left" w:pos="9360"/>
        </w:tabs>
        <w:ind w:left="360" w:hanging="360"/>
        <w:jc w:val="both"/>
      </w:pPr>
    </w:p>
    <w:p w14:paraId="2EDFABA0" w14:textId="77777777" w:rsidR="000B353A" w:rsidRPr="000B353A" w:rsidRDefault="000B353A" w:rsidP="000B353A">
      <w:pPr>
        <w:tabs>
          <w:tab w:val="left" w:pos="9360"/>
        </w:tabs>
        <w:ind w:left="360"/>
        <w:jc w:val="both"/>
      </w:pPr>
      <w:r w:rsidRPr="000B353A">
        <w:t xml:space="preserve">If you would like to speak with someone confidentially, Safe Harbor (334-844-7233) and Student Counseling &amp; Psychological Services (334-844-5123) are both confidential resources. Safe Harbor provides support to </w:t>
      </w:r>
      <w:r w:rsidRPr="000B353A">
        <w:lastRenderedPageBreak/>
        <w:t>students who have experienced sexual or relationship violence by connecting them with academic, medical, mental health, and safety resources. For additional information, visit auburn.edu/</w:t>
      </w:r>
      <w:proofErr w:type="spellStart"/>
      <w:r w:rsidRPr="000B353A">
        <w:t>safeharbor</w:t>
      </w:r>
      <w:proofErr w:type="spellEnd"/>
      <w:r w:rsidRPr="000B353A">
        <w:t>. </w:t>
      </w:r>
    </w:p>
    <w:p w14:paraId="2710DB49" w14:textId="77777777" w:rsidR="000B353A" w:rsidRDefault="000B353A"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p>
    <w:p w14:paraId="27F002D4" w14:textId="3FBBEA1B" w:rsidR="00A732A7" w:rsidRDefault="001D1883" w:rsidP="000B35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17"/>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CC07E" w14:textId="77777777" w:rsidR="00817406" w:rsidRDefault="00817406" w:rsidP="001D1883">
      <w:r>
        <w:separator/>
      </w:r>
    </w:p>
  </w:endnote>
  <w:endnote w:type="continuationSeparator" w:id="0">
    <w:p w14:paraId="6D911D51" w14:textId="77777777" w:rsidR="00817406" w:rsidRDefault="0081740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6BB6" w14:textId="77777777" w:rsidR="00817406" w:rsidRDefault="00817406" w:rsidP="001D1883">
      <w:r>
        <w:separator/>
      </w:r>
    </w:p>
  </w:footnote>
  <w:footnote w:type="continuationSeparator" w:id="0">
    <w:p w14:paraId="03D8E485" w14:textId="77777777" w:rsidR="00817406" w:rsidRDefault="00817406"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E3A"/>
    <w:rsid w:val="00007DDF"/>
    <w:rsid w:val="0003429D"/>
    <w:rsid w:val="00036594"/>
    <w:rsid w:val="00047F83"/>
    <w:rsid w:val="00057025"/>
    <w:rsid w:val="00063E35"/>
    <w:rsid w:val="000756F8"/>
    <w:rsid w:val="000832FC"/>
    <w:rsid w:val="0009374F"/>
    <w:rsid w:val="00094698"/>
    <w:rsid w:val="000B32EC"/>
    <w:rsid w:val="000B353A"/>
    <w:rsid w:val="000D3655"/>
    <w:rsid w:val="000F45DC"/>
    <w:rsid w:val="000F4DD9"/>
    <w:rsid w:val="00102257"/>
    <w:rsid w:val="00102456"/>
    <w:rsid w:val="00102F95"/>
    <w:rsid w:val="00103D99"/>
    <w:rsid w:val="00154226"/>
    <w:rsid w:val="00155790"/>
    <w:rsid w:val="00176CC6"/>
    <w:rsid w:val="00182FF8"/>
    <w:rsid w:val="001C62DC"/>
    <w:rsid w:val="001D1883"/>
    <w:rsid w:val="001E3EA1"/>
    <w:rsid w:val="001F70B8"/>
    <w:rsid w:val="00213A2D"/>
    <w:rsid w:val="0025113B"/>
    <w:rsid w:val="0025155F"/>
    <w:rsid w:val="002538AC"/>
    <w:rsid w:val="002539C3"/>
    <w:rsid w:val="002566E2"/>
    <w:rsid w:val="00265888"/>
    <w:rsid w:val="00276533"/>
    <w:rsid w:val="00282B62"/>
    <w:rsid w:val="00292039"/>
    <w:rsid w:val="002D424B"/>
    <w:rsid w:val="002D65FB"/>
    <w:rsid w:val="002F3F18"/>
    <w:rsid w:val="00310F2B"/>
    <w:rsid w:val="003168EC"/>
    <w:rsid w:val="003177B4"/>
    <w:rsid w:val="00331D4C"/>
    <w:rsid w:val="00344444"/>
    <w:rsid w:val="0036535F"/>
    <w:rsid w:val="00370D2D"/>
    <w:rsid w:val="003A4428"/>
    <w:rsid w:val="003A5934"/>
    <w:rsid w:val="003A61BA"/>
    <w:rsid w:val="003A6285"/>
    <w:rsid w:val="003C2C33"/>
    <w:rsid w:val="003E0232"/>
    <w:rsid w:val="00413540"/>
    <w:rsid w:val="004171BE"/>
    <w:rsid w:val="00424EB6"/>
    <w:rsid w:val="00451BD8"/>
    <w:rsid w:val="00462E28"/>
    <w:rsid w:val="00476D7A"/>
    <w:rsid w:val="00495D69"/>
    <w:rsid w:val="004B1D3A"/>
    <w:rsid w:val="004B4ECD"/>
    <w:rsid w:val="004B740E"/>
    <w:rsid w:val="00511392"/>
    <w:rsid w:val="005134E9"/>
    <w:rsid w:val="0051632F"/>
    <w:rsid w:val="005302D7"/>
    <w:rsid w:val="0053236E"/>
    <w:rsid w:val="00554E45"/>
    <w:rsid w:val="005803DC"/>
    <w:rsid w:val="00596F20"/>
    <w:rsid w:val="005A4E5F"/>
    <w:rsid w:val="005E73E3"/>
    <w:rsid w:val="00605615"/>
    <w:rsid w:val="00607052"/>
    <w:rsid w:val="006072E4"/>
    <w:rsid w:val="0062646E"/>
    <w:rsid w:val="00636F4C"/>
    <w:rsid w:val="00656BA1"/>
    <w:rsid w:val="00695FC0"/>
    <w:rsid w:val="006C0EB9"/>
    <w:rsid w:val="006D16BB"/>
    <w:rsid w:val="006D5F11"/>
    <w:rsid w:val="006D6A21"/>
    <w:rsid w:val="006E1F78"/>
    <w:rsid w:val="006F0DC4"/>
    <w:rsid w:val="007114EC"/>
    <w:rsid w:val="00716742"/>
    <w:rsid w:val="00762DE3"/>
    <w:rsid w:val="00777A83"/>
    <w:rsid w:val="007B3498"/>
    <w:rsid w:val="007B6391"/>
    <w:rsid w:val="00806FDA"/>
    <w:rsid w:val="00812F01"/>
    <w:rsid w:val="00817406"/>
    <w:rsid w:val="0082489C"/>
    <w:rsid w:val="00827B61"/>
    <w:rsid w:val="0083438D"/>
    <w:rsid w:val="008377B7"/>
    <w:rsid w:val="00854F45"/>
    <w:rsid w:val="00865814"/>
    <w:rsid w:val="00882ABE"/>
    <w:rsid w:val="00892486"/>
    <w:rsid w:val="0089546C"/>
    <w:rsid w:val="00895F0F"/>
    <w:rsid w:val="008A1F0C"/>
    <w:rsid w:val="008A53F8"/>
    <w:rsid w:val="008C42EF"/>
    <w:rsid w:val="008D4DFE"/>
    <w:rsid w:val="008F5554"/>
    <w:rsid w:val="009125D5"/>
    <w:rsid w:val="00971B59"/>
    <w:rsid w:val="009735BA"/>
    <w:rsid w:val="00994346"/>
    <w:rsid w:val="009B0926"/>
    <w:rsid w:val="009B445B"/>
    <w:rsid w:val="009D6AE5"/>
    <w:rsid w:val="00A0406C"/>
    <w:rsid w:val="00A112C3"/>
    <w:rsid w:val="00A20874"/>
    <w:rsid w:val="00A319AC"/>
    <w:rsid w:val="00A369ED"/>
    <w:rsid w:val="00A6216B"/>
    <w:rsid w:val="00A732A7"/>
    <w:rsid w:val="00AC026A"/>
    <w:rsid w:val="00AE2B57"/>
    <w:rsid w:val="00AF1E68"/>
    <w:rsid w:val="00AF210C"/>
    <w:rsid w:val="00AF6047"/>
    <w:rsid w:val="00B0606F"/>
    <w:rsid w:val="00B07E49"/>
    <w:rsid w:val="00B17D79"/>
    <w:rsid w:val="00B261CC"/>
    <w:rsid w:val="00B37A33"/>
    <w:rsid w:val="00B40AFA"/>
    <w:rsid w:val="00B4521F"/>
    <w:rsid w:val="00B5582B"/>
    <w:rsid w:val="00B71385"/>
    <w:rsid w:val="00B74683"/>
    <w:rsid w:val="00B93BC4"/>
    <w:rsid w:val="00BA4747"/>
    <w:rsid w:val="00BB7B11"/>
    <w:rsid w:val="00BC44F0"/>
    <w:rsid w:val="00BC7D7E"/>
    <w:rsid w:val="00C02EDC"/>
    <w:rsid w:val="00C17BDB"/>
    <w:rsid w:val="00C87073"/>
    <w:rsid w:val="00CA4206"/>
    <w:rsid w:val="00CA5E40"/>
    <w:rsid w:val="00CB2FD8"/>
    <w:rsid w:val="00CD237F"/>
    <w:rsid w:val="00CF1953"/>
    <w:rsid w:val="00D0175D"/>
    <w:rsid w:val="00D208AF"/>
    <w:rsid w:val="00D558B9"/>
    <w:rsid w:val="00D67B06"/>
    <w:rsid w:val="00D82F2D"/>
    <w:rsid w:val="00DB24A2"/>
    <w:rsid w:val="00DC0A88"/>
    <w:rsid w:val="00DC0E2C"/>
    <w:rsid w:val="00DC1C01"/>
    <w:rsid w:val="00DD1948"/>
    <w:rsid w:val="00DD6427"/>
    <w:rsid w:val="00DD7F96"/>
    <w:rsid w:val="00E06472"/>
    <w:rsid w:val="00E5141D"/>
    <w:rsid w:val="00E64AEB"/>
    <w:rsid w:val="00E64F53"/>
    <w:rsid w:val="00E66709"/>
    <w:rsid w:val="00E85664"/>
    <w:rsid w:val="00E85812"/>
    <w:rsid w:val="00EA13E7"/>
    <w:rsid w:val="00EE12AF"/>
    <w:rsid w:val="00F044E6"/>
    <w:rsid w:val="00F10C32"/>
    <w:rsid w:val="00F14F44"/>
    <w:rsid w:val="00F316DB"/>
    <w:rsid w:val="00F37DC7"/>
    <w:rsid w:val="00F45A96"/>
    <w:rsid w:val="00F567BF"/>
    <w:rsid w:val="00F64D56"/>
    <w:rsid w:val="00F90FB7"/>
    <w:rsid w:val="00F93552"/>
    <w:rsid w:val="00F97065"/>
    <w:rsid w:val="00FB5606"/>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4677642"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tel:(334)844-20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Jay Bb</cp:lastModifiedBy>
  <cp:revision>3</cp:revision>
  <cp:lastPrinted>2021-12-08T23:40:00Z</cp:lastPrinted>
  <dcterms:created xsi:type="dcterms:W3CDTF">2025-08-16T23:43:00Z</dcterms:created>
  <dcterms:modified xsi:type="dcterms:W3CDTF">2025-08-24T19:37:00Z</dcterms:modified>
</cp:coreProperties>
</file>