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4474F" w14:textId="08088515" w:rsidR="001426B3" w:rsidRDefault="001426B3">
      <w:pPr>
        <w:rPr>
          <w:color w:val="002344"/>
        </w:rPr>
      </w:pPr>
    </w:p>
    <w:p w14:paraId="6DCD9623" w14:textId="77777777" w:rsidR="001426B3" w:rsidRPr="001426B3" w:rsidRDefault="001426B3" w:rsidP="001426B3"/>
    <w:p w14:paraId="146F4E50" w14:textId="559CB9BC" w:rsidR="001426B3" w:rsidRPr="006C368A" w:rsidRDefault="009A313D" w:rsidP="005F32C9">
      <w:pPr>
        <w:pStyle w:val="Heading2"/>
      </w:pPr>
      <w:r>
        <w:t>Poultry</w:t>
      </w:r>
      <w:r w:rsidR="005C67E6">
        <w:t xml:space="preserve"> Science, </w:t>
      </w:r>
      <w:r>
        <w:t>Food</w:t>
      </w:r>
      <w:r w:rsidR="005C67E6">
        <w:t xml:space="preserve"> Science, PhD, </w:t>
      </w:r>
      <w:r>
        <w:t>2017</w:t>
      </w:r>
    </w:p>
    <w:p w14:paraId="59ECC1BB" w14:textId="70879D29" w:rsidR="00500418" w:rsidRDefault="00500418" w:rsidP="005C67E6">
      <w:pPr>
        <w:rPr>
          <w:rFonts w:ascii="Times New Roman" w:hAnsi="Times New Roman" w:cs="Times New Roman"/>
        </w:rPr>
      </w:pPr>
    </w:p>
    <w:p w14:paraId="24FEC520" w14:textId="5CDD1AE4" w:rsidR="0093231E" w:rsidRDefault="0093231E" w:rsidP="001426B3">
      <w:pPr>
        <w:rPr>
          <w:rFonts w:ascii="Times New Roman" w:hAnsi="Times New Roman" w:cs="Times New Roman"/>
        </w:rPr>
      </w:pPr>
    </w:p>
    <w:p w14:paraId="3F1448CC" w14:textId="77777777" w:rsidR="0093231E" w:rsidRPr="0093231E" w:rsidRDefault="0093231E" w:rsidP="0093231E">
      <w:pPr>
        <w:rPr>
          <w:rFonts w:ascii="Times New Roman" w:hAnsi="Times New Roman" w:cs="Times New Roman"/>
        </w:rPr>
      </w:pPr>
      <w:r w:rsidRPr="0093231E">
        <w:rPr>
          <w:rFonts w:ascii="Times New Roman" w:hAnsi="Times New Roman" w:cs="Times New Roman"/>
        </w:rPr>
        <w:t>The Poultry Science graduate program includes the traditional poultry science doctoral program as well as an option in food science. These doctoral degrees are designed to prepare outstanding and highly motivated students for careers in the poultry and food industries, government, and academia. During the 2016-17 academic year, 5 students were enrolled in the doctoral programs in the Poultry Science Department (3 food science and 2 poultry science). This report combines the two doctoral level programs associated with the Poultry Science Department.</w:t>
      </w:r>
    </w:p>
    <w:p w14:paraId="295D747F" w14:textId="77777777" w:rsidR="0093231E" w:rsidRPr="005F32C9" w:rsidRDefault="0093231E" w:rsidP="001426B3">
      <w:pPr>
        <w:rPr>
          <w:rFonts w:ascii="Times New Roman" w:hAnsi="Times New Roman" w:cs="Times New Roman"/>
        </w:rPr>
      </w:pPr>
    </w:p>
    <w:p w14:paraId="2C5CAEA2" w14:textId="77777777" w:rsidR="00DC2D71" w:rsidRPr="001426B3" w:rsidRDefault="00DC2D71" w:rsidP="001426B3">
      <w:pPr>
        <w:rPr>
          <w:color w:val="052430"/>
          <w:sz w:val="2"/>
        </w:rPr>
      </w:pPr>
    </w:p>
    <w:p w14:paraId="4ED034B2" w14:textId="1BB1CFB2" w:rsidR="00864FD9" w:rsidRPr="005F32C9" w:rsidRDefault="00994729" w:rsidP="005F32C9">
      <w:pPr>
        <w:pStyle w:val="Heading2"/>
      </w:pPr>
      <w:r w:rsidRPr="005F32C9">
        <w:t xml:space="preserve">Student Learning </w:t>
      </w:r>
      <w:r w:rsidR="008A495C" w:rsidRPr="005F32C9">
        <w:t>Outcomes</w:t>
      </w:r>
      <w:r w:rsidRPr="005F32C9">
        <w:t xml:space="preserve"> </w:t>
      </w:r>
    </w:p>
    <w:p w14:paraId="45DAA542" w14:textId="77777777" w:rsidR="00753F5D" w:rsidRPr="00753F5D" w:rsidRDefault="00753F5D" w:rsidP="006C368A">
      <w:pPr>
        <w:pStyle w:val="Heading3"/>
      </w:pPr>
      <w:r w:rsidRPr="00753F5D">
        <w:t xml:space="preserve">Specificity of Outcomes </w:t>
      </w:r>
    </w:p>
    <w:p w14:paraId="631236D6" w14:textId="4CCE8BD4" w:rsidR="0093231E" w:rsidRDefault="0093231E" w:rsidP="00753F5D">
      <w:pPr>
        <w:pStyle w:val="ListParagraph"/>
        <w:rPr>
          <w:rFonts w:ascii="MyriadPro-Bold" w:hAnsi="MyriadPro-Bold" w:cs="MyriadPro-Bold"/>
          <w:bCs/>
          <w:color w:val="000000" w:themeColor="text1"/>
          <w:position w:val="-20"/>
          <w:szCs w:val="98"/>
        </w:rPr>
      </w:pPr>
    </w:p>
    <w:p w14:paraId="69973C8E" w14:textId="77777777" w:rsidR="0093231E" w:rsidRPr="0093231E" w:rsidRDefault="0093231E" w:rsidP="0093231E">
      <w:pPr>
        <w:pStyle w:val="ListParagraph"/>
        <w:rPr>
          <w:rFonts w:ascii="MyriadPro-Bold" w:hAnsi="MyriadPro-Bold" w:cs="MyriadPro-Bold"/>
          <w:bCs/>
          <w:color w:val="000000" w:themeColor="text1"/>
          <w:position w:val="-20"/>
          <w:szCs w:val="98"/>
        </w:rPr>
      </w:pPr>
      <w:r w:rsidRPr="0093231E">
        <w:rPr>
          <w:rFonts w:ascii="MyriadPro-Bold" w:hAnsi="MyriadPro-Bold" w:cs="MyriadPro-Bold"/>
          <w:bCs/>
          <w:color w:val="000000" w:themeColor="text1"/>
          <w:position w:val="-20"/>
          <w:szCs w:val="98"/>
        </w:rPr>
        <w:t>SLO 1: Communication - Students will effectively communicate research findings to a broad audience in written or oral formats.</w:t>
      </w:r>
    </w:p>
    <w:p w14:paraId="69FB1163" w14:textId="77777777" w:rsidR="0093231E" w:rsidRPr="0093231E" w:rsidRDefault="0093231E" w:rsidP="0093231E">
      <w:pPr>
        <w:pStyle w:val="ListParagraph"/>
        <w:rPr>
          <w:rFonts w:ascii="MyriadPro-Bold" w:hAnsi="MyriadPro-Bold" w:cs="MyriadPro-Bold"/>
          <w:bCs/>
          <w:color w:val="000000" w:themeColor="text1"/>
          <w:position w:val="-20"/>
          <w:szCs w:val="98"/>
        </w:rPr>
      </w:pPr>
    </w:p>
    <w:p w14:paraId="5FD70231" w14:textId="77777777" w:rsidR="0093231E" w:rsidRPr="0093231E" w:rsidRDefault="0093231E" w:rsidP="0093231E">
      <w:pPr>
        <w:pStyle w:val="ListParagraph"/>
        <w:rPr>
          <w:rFonts w:ascii="MyriadPro-Bold" w:hAnsi="MyriadPro-Bold" w:cs="MyriadPro-Bold"/>
          <w:bCs/>
          <w:color w:val="000000" w:themeColor="text1"/>
          <w:position w:val="-20"/>
          <w:szCs w:val="98"/>
        </w:rPr>
      </w:pPr>
      <w:r w:rsidRPr="0093231E">
        <w:rPr>
          <w:rFonts w:ascii="MyriadPro-Bold" w:hAnsi="MyriadPro-Bold" w:cs="MyriadPro-Bold"/>
          <w:bCs/>
          <w:color w:val="000000" w:themeColor="text1"/>
          <w:position w:val="-20"/>
          <w:szCs w:val="98"/>
        </w:rPr>
        <w:t>SLO 2: Knowledge - Students will demonstrate poultry or food science knowledge commensurate with the doctoral level.</w:t>
      </w:r>
    </w:p>
    <w:p w14:paraId="567BFBF9" w14:textId="77777777" w:rsidR="0093231E" w:rsidRPr="0093231E" w:rsidRDefault="0093231E" w:rsidP="0093231E">
      <w:pPr>
        <w:pStyle w:val="ListParagraph"/>
        <w:rPr>
          <w:rFonts w:ascii="MyriadPro-Bold" w:hAnsi="MyriadPro-Bold" w:cs="MyriadPro-Bold"/>
          <w:bCs/>
          <w:color w:val="000000" w:themeColor="text1"/>
          <w:position w:val="-20"/>
          <w:szCs w:val="98"/>
        </w:rPr>
      </w:pPr>
    </w:p>
    <w:p w14:paraId="6D7E680E" w14:textId="77777777" w:rsidR="0093231E" w:rsidRPr="0093231E" w:rsidRDefault="0093231E" w:rsidP="0093231E">
      <w:pPr>
        <w:pStyle w:val="ListParagraph"/>
        <w:rPr>
          <w:rFonts w:ascii="MyriadPro-Bold" w:hAnsi="MyriadPro-Bold" w:cs="MyriadPro-Bold"/>
          <w:bCs/>
          <w:color w:val="000000" w:themeColor="text1"/>
          <w:position w:val="-20"/>
          <w:szCs w:val="98"/>
        </w:rPr>
      </w:pPr>
      <w:r w:rsidRPr="0093231E">
        <w:rPr>
          <w:rFonts w:ascii="MyriadPro-Bold" w:hAnsi="MyriadPro-Bold" w:cs="MyriadPro-Bold"/>
          <w:bCs/>
          <w:color w:val="000000" w:themeColor="text1"/>
          <w:position w:val="-20"/>
          <w:szCs w:val="98"/>
        </w:rPr>
        <w:t>SLO 3: Research - Students will demonstrate an understanding of the scientific process, solve poultry or food science-related problems, conduct a literature review on a poultry or food-related topic, independently conduct scientific experiments that address questions in poultry or food science, demonstrate an understanding of experimental design, and statistically analyze and interpret data as well as draw valid conclusions.</w:t>
      </w:r>
    </w:p>
    <w:p w14:paraId="256AD0CE" w14:textId="77777777" w:rsidR="0093231E" w:rsidRPr="0093231E" w:rsidRDefault="0093231E" w:rsidP="0093231E">
      <w:pPr>
        <w:pStyle w:val="ListParagraph"/>
        <w:rPr>
          <w:rFonts w:ascii="MyriadPro-Bold" w:hAnsi="MyriadPro-Bold" w:cs="MyriadPro-Bold"/>
          <w:bCs/>
          <w:color w:val="000000" w:themeColor="text1"/>
          <w:position w:val="-20"/>
          <w:szCs w:val="98"/>
        </w:rPr>
      </w:pPr>
    </w:p>
    <w:p w14:paraId="0DD94216" w14:textId="77777777" w:rsidR="0093231E" w:rsidRPr="0093231E" w:rsidRDefault="0093231E" w:rsidP="0093231E">
      <w:pPr>
        <w:pStyle w:val="ListParagraph"/>
        <w:rPr>
          <w:rFonts w:ascii="MyriadPro-Bold" w:hAnsi="MyriadPro-Bold" w:cs="MyriadPro-Bold"/>
          <w:bCs/>
          <w:color w:val="000000" w:themeColor="text1"/>
          <w:position w:val="-20"/>
          <w:szCs w:val="98"/>
        </w:rPr>
      </w:pPr>
      <w:r w:rsidRPr="0093231E">
        <w:rPr>
          <w:rFonts w:ascii="MyriadPro-Bold" w:hAnsi="MyriadPro-Bold" w:cs="MyriadPro-Bold"/>
          <w:bCs/>
          <w:color w:val="000000" w:themeColor="text1"/>
          <w:position w:val="-20"/>
          <w:szCs w:val="98"/>
        </w:rPr>
        <w:t>SLO 4: Teaching – Students will effectively prepare and deliver lecture and/or laboratory material to undergraduate students (new – effective June 2017).</w:t>
      </w:r>
    </w:p>
    <w:p w14:paraId="3A705E74" w14:textId="77777777" w:rsidR="00465D97" w:rsidRDefault="00465D97" w:rsidP="008A495C">
      <w:pPr>
        <w:rPr>
          <w:rFonts w:ascii="MyriadPro-Bold" w:hAnsi="MyriadPro-Bold" w:cs="MyriadPro-Bold"/>
          <w:bCs/>
          <w:color w:val="000000" w:themeColor="text1"/>
          <w:position w:val="-20"/>
          <w:szCs w:val="98"/>
        </w:rPr>
      </w:pPr>
    </w:p>
    <w:p w14:paraId="302D6E4B" w14:textId="59ECED9D" w:rsidR="00753F5D" w:rsidRPr="00753F5D" w:rsidRDefault="00753F5D" w:rsidP="006C368A">
      <w:pPr>
        <w:pStyle w:val="Heading3"/>
      </w:pPr>
      <w:r w:rsidRPr="00753F5D">
        <w:t>Comprehensive Outcomes</w:t>
      </w:r>
    </w:p>
    <w:p w14:paraId="22CFB841" w14:textId="15DC6770" w:rsidR="0093231E" w:rsidRDefault="0093231E" w:rsidP="00465D97">
      <w:pPr>
        <w:pStyle w:val="ListParagraph"/>
        <w:rPr>
          <w:rFonts w:ascii="MyriadPro-Bold" w:hAnsi="MyriadPro-Bold" w:cs="MyriadPro-Bold"/>
          <w:bCs/>
          <w:color w:val="000000" w:themeColor="text1"/>
          <w:position w:val="-20"/>
          <w:szCs w:val="98"/>
        </w:rPr>
      </w:pPr>
    </w:p>
    <w:p w14:paraId="6E625C67" w14:textId="77777777" w:rsidR="0093231E" w:rsidRPr="0093231E" w:rsidRDefault="0093231E" w:rsidP="0093231E">
      <w:pPr>
        <w:pStyle w:val="ListParagraph"/>
        <w:rPr>
          <w:rFonts w:ascii="MyriadPro-Bold" w:hAnsi="MyriadPro-Bold" w:cs="MyriadPro-Bold"/>
          <w:bCs/>
          <w:color w:val="000000" w:themeColor="text1"/>
          <w:position w:val="-20"/>
          <w:szCs w:val="98"/>
        </w:rPr>
      </w:pPr>
      <w:r w:rsidRPr="0093231E">
        <w:rPr>
          <w:rFonts w:ascii="MyriadPro-Bold" w:hAnsi="MyriadPro-Bold" w:cs="MyriadPro-Bold"/>
          <w:bCs/>
          <w:color w:val="000000" w:themeColor="text1"/>
          <w:position w:val="-20"/>
          <w:szCs w:val="98"/>
        </w:rPr>
        <w:t>For our doctoral level degree, the above outcomes are comprehensive. Departmental faculty members expect graduates of the doctoral program to be comparably prepared upon graduation as doctoral level students from other Land Grant universities. Our doctoral students should communicate effectively because written and oral communication skills are expected by the industry and academia. Students should have knowledge commensurate with their field of study; because fields vary dramatically from poultry health to poultry nutrition to food safety to food chemistry, SLO 2 was left intentionally broad. The purpose of the doctoral preliminary exam, used to evaluate SLO 2, is to determine if the student has the knowledge base to continue in the doctoral program. With the doctoral program being heavily research-based, students must demonstrate research capability as outlined in SLO 3. Because doctoral students may seek careers in academia, they should also have experience preparing and delivering lecture material (SLO 4).</w:t>
      </w:r>
    </w:p>
    <w:p w14:paraId="48D3495F" w14:textId="77777777" w:rsidR="00913BA3" w:rsidRPr="00913BA3" w:rsidRDefault="00913BA3" w:rsidP="00913BA3">
      <w:pPr>
        <w:rPr>
          <w:rFonts w:ascii="MyriadPro-Bold" w:hAnsi="MyriadPro-Bold" w:cs="MyriadPro-Bold"/>
          <w:b/>
          <w:bCs/>
          <w:color w:val="000000" w:themeColor="text1"/>
          <w:position w:val="-20"/>
          <w:szCs w:val="98"/>
        </w:rPr>
      </w:pPr>
    </w:p>
    <w:p w14:paraId="784A3EB9" w14:textId="3302D0F0" w:rsidR="000054E1" w:rsidRPr="000054E1" w:rsidRDefault="000054E1" w:rsidP="006C368A">
      <w:pPr>
        <w:pStyle w:val="Heading3"/>
      </w:pPr>
      <w:r>
        <w:lastRenderedPageBreak/>
        <w:t>Communicating</w:t>
      </w:r>
      <w:r w:rsidR="002933D3">
        <w:t xml:space="preserve"> Student Learning</w:t>
      </w:r>
      <w:r>
        <w:t xml:space="preserve"> Outcomes</w:t>
      </w:r>
    </w:p>
    <w:p w14:paraId="669DE38A" w14:textId="522F1154" w:rsidR="0093231E" w:rsidRDefault="0093231E" w:rsidP="000054E1">
      <w:pPr>
        <w:pStyle w:val="ListParagraph"/>
        <w:rPr>
          <w:rFonts w:ascii="MyriadPro-Bold" w:hAnsi="MyriadPro-Bold" w:cs="MyriadPro-Bold"/>
          <w:bCs/>
          <w:color w:val="000000" w:themeColor="text1"/>
          <w:position w:val="-20"/>
          <w:szCs w:val="98"/>
        </w:rPr>
      </w:pPr>
    </w:p>
    <w:p w14:paraId="3122EA97" w14:textId="77777777" w:rsidR="0093231E" w:rsidRPr="0093231E" w:rsidRDefault="0093231E" w:rsidP="0093231E">
      <w:pPr>
        <w:pStyle w:val="ListParagraph"/>
        <w:rPr>
          <w:rFonts w:ascii="MyriadPro-Bold" w:hAnsi="MyriadPro-Bold" w:cs="MyriadPro-Bold"/>
          <w:bCs/>
          <w:color w:val="000000" w:themeColor="text1"/>
          <w:position w:val="-20"/>
          <w:szCs w:val="98"/>
        </w:rPr>
      </w:pPr>
      <w:r w:rsidRPr="0093231E">
        <w:rPr>
          <w:rFonts w:ascii="MyriadPro-Bold" w:hAnsi="MyriadPro-Bold" w:cs="MyriadPro-Bold"/>
          <w:bCs/>
          <w:color w:val="000000" w:themeColor="text1"/>
          <w:position w:val="-20"/>
          <w:szCs w:val="98"/>
        </w:rPr>
        <w:t>The outcomes listed above have been distributed to faculty via email and discussed at faculty meetings. The SLO list is also being added to the departmental website so students will be informed of the expectations associated with the doctoral degree program.</w:t>
      </w:r>
    </w:p>
    <w:p w14:paraId="68D24B69" w14:textId="77777777" w:rsidR="00465D97" w:rsidRPr="005F32C9" w:rsidRDefault="00465D97" w:rsidP="000054E1">
      <w:pPr>
        <w:pStyle w:val="ListParagraph"/>
        <w:rPr>
          <w:rFonts w:ascii="MyriadPro-Bold" w:hAnsi="MyriadPro-Bold" w:cs="MyriadPro-Bold"/>
          <w:bCs/>
          <w:color w:val="000000" w:themeColor="text1"/>
          <w:position w:val="-20"/>
          <w:szCs w:val="98"/>
        </w:rPr>
      </w:pPr>
    </w:p>
    <w:p w14:paraId="0144B7E5" w14:textId="77777777" w:rsidR="006B1310" w:rsidRDefault="006B1310" w:rsidP="006C368A">
      <w:pPr>
        <w:pStyle w:val="Heading2"/>
      </w:pPr>
      <w:r>
        <w:t xml:space="preserve">Curriculum Map </w:t>
      </w:r>
    </w:p>
    <w:p w14:paraId="3479A0F1" w14:textId="6F9A6FC0" w:rsidR="00F86346" w:rsidRPr="00F86346" w:rsidRDefault="00F86346" w:rsidP="00F86346">
      <w:pPr>
        <w:pStyle w:val="Heading3"/>
      </w:pPr>
      <w:r>
        <w:t>Curriculum Map</w:t>
      </w:r>
    </w:p>
    <w:p w14:paraId="1665C4D0" w14:textId="593C1BBB" w:rsidR="0093231E" w:rsidRDefault="0093231E" w:rsidP="00F86346">
      <w:pPr>
        <w:ind w:left="720"/>
      </w:pPr>
    </w:p>
    <w:p w14:paraId="7200A94D" w14:textId="3BE2980C" w:rsidR="0093231E" w:rsidRDefault="0093231E" w:rsidP="00F86346">
      <w:pPr>
        <w:ind w:left="720"/>
        <w:rPr>
          <w:color w:val="052430"/>
        </w:rPr>
      </w:pPr>
      <w:r w:rsidRPr="0093231E">
        <w:rPr>
          <w:color w:val="052430"/>
        </w:rPr>
        <w:t>The Department of Poultry Science, recognizing the differences between graduate student programs and research emphases, uses graduate seminar (POUL 7950/FDSC 7950) and the research project (POUL 8990/FDSC 8990) as the major places where the SLO’s are addressed. All students are required to complete graduate seminar and a research project, which is subject to a final examination.</w:t>
      </w:r>
    </w:p>
    <w:p w14:paraId="7EEFDDE5" w14:textId="53209CB7" w:rsidR="0093231E" w:rsidRDefault="0093231E" w:rsidP="00F86346">
      <w:pPr>
        <w:ind w:left="720"/>
        <w:rPr>
          <w:color w:val="052430"/>
        </w:rPr>
      </w:pPr>
    </w:p>
    <w:tbl>
      <w:tblPr>
        <w:tblStyle w:val="TableGrid"/>
        <w:tblW w:w="10070" w:type="dxa"/>
        <w:tblInd w:w="719" w:type="dxa"/>
        <w:tblLook w:val="04A0" w:firstRow="1" w:lastRow="0" w:firstColumn="1" w:lastColumn="0" w:noHBand="0" w:noVBand="1"/>
        <w:tblCaption w:val="curriculum matrix for poultry science food science doctorate degree"/>
      </w:tblPr>
      <w:tblGrid>
        <w:gridCol w:w="3410"/>
        <w:gridCol w:w="3330"/>
        <w:gridCol w:w="3330"/>
      </w:tblGrid>
      <w:tr w:rsidR="0093231E" w14:paraId="3A53B243" w14:textId="77777777" w:rsidTr="0093231E">
        <w:trPr>
          <w:tblHeader/>
        </w:trPr>
        <w:tc>
          <w:tcPr>
            <w:tcW w:w="3410" w:type="dxa"/>
            <w:tcBorders>
              <w:top w:val="single" w:sz="5" w:space="0" w:color="000000"/>
              <w:left w:val="single" w:sz="5" w:space="0" w:color="000000"/>
              <w:bottom w:val="single" w:sz="5" w:space="0" w:color="000000"/>
              <w:right w:val="single" w:sz="5" w:space="0" w:color="000000"/>
            </w:tcBorders>
          </w:tcPr>
          <w:p w14:paraId="5AE7D0F7" w14:textId="33EA228C" w:rsidR="0093231E" w:rsidRDefault="0093231E" w:rsidP="0093231E">
            <w:pPr>
              <w:tabs>
                <w:tab w:val="left" w:pos="1020"/>
              </w:tabs>
              <w:jc w:val="center"/>
              <w:rPr>
                <w:color w:val="052430"/>
              </w:rPr>
            </w:pPr>
            <w:bookmarkStart w:id="0" w:name="map1"/>
            <w:bookmarkEnd w:id="0"/>
            <w:r>
              <w:rPr>
                <w:rFonts w:ascii="Times New Roman"/>
                <w:spacing w:val="3"/>
              </w:rPr>
              <w:t>S</w:t>
            </w:r>
            <w:r>
              <w:rPr>
                <w:rFonts w:ascii="Times New Roman"/>
                <w:spacing w:val="-6"/>
              </w:rPr>
              <w:t>L</w:t>
            </w:r>
            <w:r>
              <w:rPr>
                <w:rFonts w:ascii="Times New Roman"/>
              </w:rPr>
              <w:t>O</w:t>
            </w:r>
          </w:p>
        </w:tc>
        <w:tc>
          <w:tcPr>
            <w:tcW w:w="3330" w:type="dxa"/>
            <w:tcBorders>
              <w:top w:val="single" w:sz="5" w:space="0" w:color="000000"/>
              <w:left w:val="single" w:sz="5" w:space="0" w:color="000000"/>
              <w:bottom w:val="single" w:sz="5" w:space="0" w:color="000000"/>
              <w:right w:val="single" w:sz="5" w:space="0" w:color="000000"/>
            </w:tcBorders>
          </w:tcPr>
          <w:p w14:paraId="0A4875F7" w14:textId="383C1C6B" w:rsidR="0093231E" w:rsidRDefault="0093231E" w:rsidP="0093231E">
            <w:pPr>
              <w:rPr>
                <w:color w:val="052430"/>
              </w:rPr>
            </w:pPr>
            <w:r>
              <w:rPr>
                <w:rFonts w:ascii="Times New Roman"/>
              </w:rPr>
              <w:t>POUL</w:t>
            </w:r>
            <w:r>
              <w:rPr>
                <w:rFonts w:ascii="Times New Roman"/>
                <w:spacing w:val="-6"/>
              </w:rPr>
              <w:t xml:space="preserve"> </w:t>
            </w:r>
            <w:r>
              <w:rPr>
                <w:rFonts w:ascii="Times New Roman"/>
              </w:rPr>
              <w:t>7950/FDSC 7950</w:t>
            </w:r>
          </w:p>
        </w:tc>
        <w:tc>
          <w:tcPr>
            <w:tcW w:w="3330" w:type="dxa"/>
            <w:tcBorders>
              <w:top w:val="single" w:sz="5" w:space="0" w:color="000000"/>
              <w:left w:val="single" w:sz="5" w:space="0" w:color="000000"/>
              <w:bottom w:val="single" w:sz="5" w:space="0" w:color="000000"/>
              <w:right w:val="single" w:sz="5" w:space="0" w:color="000000"/>
            </w:tcBorders>
          </w:tcPr>
          <w:p w14:paraId="18E23D3B" w14:textId="751AFA40" w:rsidR="0093231E" w:rsidRDefault="0093231E" w:rsidP="0093231E">
            <w:pPr>
              <w:rPr>
                <w:color w:val="052430"/>
              </w:rPr>
            </w:pPr>
            <w:r>
              <w:rPr>
                <w:rFonts w:ascii="Times New Roman"/>
              </w:rPr>
              <w:t>POUL</w:t>
            </w:r>
            <w:r>
              <w:rPr>
                <w:rFonts w:ascii="Times New Roman"/>
                <w:spacing w:val="-6"/>
              </w:rPr>
              <w:t xml:space="preserve"> </w:t>
            </w:r>
            <w:r>
              <w:rPr>
                <w:rFonts w:ascii="Times New Roman"/>
              </w:rPr>
              <w:t>8990/FDSC 8990</w:t>
            </w:r>
          </w:p>
        </w:tc>
      </w:tr>
      <w:tr w:rsidR="0093231E" w14:paraId="23DA6CCE" w14:textId="77777777" w:rsidTr="0093231E">
        <w:trPr>
          <w:tblHeader/>
        </w:trPr>
        <w:tc>
          <w:tcPr>
            <w:tcW w:w="3410" w:type="dxa"/>
            <w:tcBorders>
              <w:top w:val="single" w:sz="5" w:space="0" w:color="000000"/>
              <w:left w:val="single" w:sz="5" w:space="0" w:color="000000"/>
              <w:bottom w:val="single" w:sz="5" w:space="0" w:color="000000"/>
              <w:right w:val="single" w:sz="5" w:space="0" w:color="000000"/>
            </w:tcBorders>
          </w:tcPr>
          <w:p w14:paraId="37EA862A" w14:textId="7B591047" w:rsidR="0093231E" w:rsidRDefault="0093231E" w:rsidP="0093231E">
            <w:pPr>
              <w:rPr>
                <w:color w:val="052430"/>
              </w:rPr>
            </w:pPr>
            <w:r>
              <w:rPr>
                <w:rFonts w:ascii="Times New Roman"/>
              </w:rPr>
              <w:t xml:space="preserve">1. </w:t>
            </w:r>
            <w:r>
              <w:rPr>
                <w:rFonts w:ascii="Times New Roman"/>
                <w:spacing w:val="-1"/>
              </w:rPr>
              <w:t>Communication</w:t>
            </w:r>
          </w:p>
        </w:tc>
        <w:tc>
          <w:tcPr>
            <w:tcW w:w="3330" w:type="dxa"/>
            <w:tcBorders>
              <w:top w:val="single" w:sz="5" w:space="0" w:color="000000"/>
              <w:left w:val="single" w:sz="5" w:space="0" w:color="000000"/>
              <w:bottom w:val="single" w:sz="5" w:space="0" w:color="000000"/>
              <w:right w:val="single" w:sz="5" w:space="0" w:color="000000"/>
            </w:tcBorders>
          </w:tcPr>
          <w:p w14:paraId="3B29BA39" w14:textId="22D27AE4" w:rsidR="0093231E" w:rsidRDefault="0093231E" w:rsidP="0093231E">
            <w:pPr>
              <w:rPr>
                <w:color w:val="052430"/>
              </w:rPr>
            </w:pPr>
            <w:r>
              <w:rPr>
                <w:rFonts w:ascii="Times New Roman"/>
              </w:rPr>
              <w:t>2</w:t>
            </w:r>
          </w:p>
        </w:tc>
        <w:tc>
          <w:tcPr>
            <w:tcW w:w="3330" w:type="dxa"/>
            <w:tcBorders>
              <w:top w:val="single" w:sz="5" w:space="0" w:color="000000"/>
              <w:left w:val="single" w:sz="5" w:space="0" w:color="000000"/>
              <w:bottom w:val="single" w:sz="5" w:space="0" w:color="000000"/>
              <w:right w:val="single" w:sz="5" w:space="0" w:color="000000"/>
            </w:tcBorders>
          </w:tcPr>
          <w:p w14:paraId="4AD9E2B1" w14:textId="7FC1437B" w:rsidR="0093231E" w:rsidRDefault="0093231E" w:rsidP="0093231E">
            <w:pPr>
              <w:rPr>
                <w:color w:val="052430"/>
              </w:rPr>
            </w:pPr>
            <w:r>
              <w:rPr>
                <w:rFonts w:ascii="Times New Roman"/>
              </w:rPr>
              <w:t>2*</w:t>
            </w:r>
          </w:p>
        </w:tc>
      </w:tr>
      <w:tr w:rsidR="0093231E" w14:paraId="6780C28E" w14:textId="77777777" w:rsidTr="0093231E">
        <w:trPr>
          <w:tblHeader/>
        </w:trPr>
        <w:tc>
          <w:tcPr>
            <w:tcW w:w="3410" w:type="dxa"/>
            <w:tcBorders>
              <w:top w:val="single" w:sz="5" w:space="0" w:color="000000"/>
              <w:left w:val="single" w:sz="5" w:space="0" w:color="000000"/>
              <w:bottom w:val="single" w:sz="5" w:space="0" w:color="000000"/>
              <w:right w:val="single" w:sz="5" w:space="0" w:color="000000"/>
            </w:tcBorders>
          </w:tcPr>
          <w:p w14:paraId="0D8CDFC6" w14:textId="3446D0E7" w:rsidR="0093231E" w:rsidRDefault="0093231E" w:rsidP="0093231E">
            <w:pPr>
              <w:rPr>
                <w:color w:val="052430"/>
              </w:rPr>
            </w:pPr>
            <w:r>
              <w:rPr>
                <w:rFonts w:ascii="Times New Roman"/>
              </w:rPr>
              <w:t xml:space="preserve">2. </w:t>
            </w:r>
            <w:r>
              <w:rPr>
                <w:rFonts w:ascii="Times New Roman"/>
                <w:spacing w:val="-1"/>
              </w:rPr>
              <w:t>Knowledge</w:t>
            </w:r>
          </w:p>
        </w:tc>
        <w:tc>
          <w:tcPr>
            <w:tcW w:w="3330" w:type="dxa"/>
            <w:tcBorders>
              <w:top w:val="single" w:sz="5" w:space="0" w:color="000000"/>
              <w:left w:val="single" w:sz="5" w:space="0" w:color="000000"/>
              <w:bottom w:val="single" w:sz="5" w:space="0" w:color="000000"/>
              <w:right w:val="single" w:sz="5" w:space="0" w:color="000000"/>
            </w:tcBorders>
          </w:tcPr>
          <w:p w14:paraId="70716699" w14:textId="1BC8F447" w:rsidR="0093231E" w:rsidRDefault="0093231E" w:rsidP="0093231E">
            <w:pPr>
              <w:rPr>
                <w:color w:val="052430"/>
              </w:rPr>
            </w:pPr>
            <w:r>
              <w:rPr>
                <w:rFonts w:ascii="Times New Roman"/>
              </w:rPr>
              <w:t>1</w:t>
            </w:r>
          </w:p>
        </w:tc>
        <w:tc>
          <w:tcPr>
            <w:tcW w:w="3330" w:type="dxa"/>
            <w:tcBorders>
              <w:top w:val="single" w:sz="5" w:space="0" w:color="000000"/>
              <w:left w:val="single" w:sz="5" w:space="0" w:color="000000"/>
              <w:bottom w:val="single" w:sz="5" w:space="0" w:color="000000"/>
              <w:right w:val="single" w:sz="5" w:space="0" w:color="000000"/>
            </w:tcBorders>
          </w:tcPr>
          <w:p w14:paraId="4979FA36" w14:textId="075010C7" w:rsidR="0093231E" w:rsidRDefault="0093231E" w:rsidP="0093231E">
            <w:pPr>
              <w:rPr>
                <w:color w:val="052430"/>
              </w:rPr>
            </w:pPr>
            <w:r>
              <w:rPr>
                <w:rFonts w:ascii="Times New Roman"/>
              </w:rPr>
              <w:t>2**</w:t>
            </w:r>
          </w:p>
        </w:tc>
      </w:tr>
      <w:tr w:rsidR="0093231E" w14:paraId="40ADDBCA" w14:textId="77777777" w:rsidTr="0093231E">
        <w:trPr>
          <w:tblHeader/>
        </w:trPr>
        <w:tc>
          <w:tcPr>
            <w:tcW w:w="3410" w:type="dxa"/>
            <w:tcBorders>
              <w:top w:val="single" w:sz="5" w:space="0" w:color="000000"/>
              <w:left w:val="single" w:sz="5" w:space="0" w:color="000000"/>
              <w:bottom w:val="single" w:sz="5" w:space="0" w:color="000000"/>
              <w:right w:val="single" w:sz="5" w:space="0" w:color="000000"/>
            </w:tcBorders>
          </w:tcPr>
          <w:p w14:paraId="51B4B2BA" w14:textId="25A052A0" w:rsidR="0093231E" w:rsidRDefault="0093231E" w:rsidP="0093231E">
            <w:pPr>
              <w:rPr>
                <w:color w:val="052430"/>
              </w:rPr>
            </w:pPr>
            <w:r>
              <w:rPr>
                <w:rFonts w:ascii="Times New Roman"/>
              </w:rPr>
              <w:t xml:space="preserve">3. </w:t>
            </w:r>
            <w:r>
              <w:rPr>
                <w:rFonts w:ascii="Times New Roman"/>
                <w:spacing w:val="-1"/>
              </w:rPr>
              <w:t>Research</w:t>
            </w:r>
          </w:p>
        </w:tc>
        <w:tc>
          <w:tcPr>
            <w:tcW w:w="3330" w:type="dxa"/>
            <w:tcBorders>
              <w:top w:val="single" w:sz="5" w:space="0" w:color="000000"/>
              <w:left w:val="single" w:sz="5" w:space="0" w:color="000000"/>
              <w:bottom w:val="single" w:sz="5" w:space="0" w:color="000000"/>
              <w:right w:val="single" w:sz="5" w:space="0" w:color="000000"/>
            </w:tcBorders>
          </w:tcPr>
          <w:p w14:paraId="1C396E0D" w14:textId="128E7DAC" w:rsidR="0093231E" w:rsidRDefault="0093231E" w:rsidP="0093231E">
            <w:pPr>
              <w:rPr>
                <w:color w:val="052430"/>
              </w:rPr>
            </w:pPr>
            <w:r>
              <w:rPr>
                <w:rFonts w:ascii="Times New Roman"/>
              </w:rPr>
              <w:t>0</w:t>
            </w:r>
          </w:p>
        </w:tc>
        <w:tc>
          <w:tcPr>
            <w:tcW w:w="3330" w:type="dxa"/>
            <w:tcBorders>
              <w:top w:val="single" w:sz="5" w:space="0" w:color="000000"/>
              <w:left w:val="single" w:sz="5" w:space="0" w:color="000000"/>
              <w:bottom w:val="single" w:sz="5" w:space="0" w:color="000000"/>
              <w:right w:val="single" w:sz="5" w:space="0" w:color="000000"/>
            </w:tcBorders>
          </w:tcPr>
          <w:p w14:paraId="623FB273" w14:textId="7F77F623" w:rsidR="0093231E" w:rsidRDefault="0093231E" w:rsidP="0093231E">
            <w:pPr>
              <w:rPr>
                <w:color w:val="052430"/>
              </w:rPr>
            </w:pPr>
            <w:r>
              <w:rPr>
                <w:rFonts w:ascii="Times New Roman"/>
              </w:rPr>
              <w:t>2*</w:t>
            </w:r>
          </w:p>
        </w:tc>
      </w:tr>
      <w:tr w:rsidR="0093231E" w14:paraId="2542A36F" w14:textId="77777777" w:rsidTr="0093231E">
        <w:trPr>
          <w:tblHeader/>
        </w:trPr>
        <w:tc>
          <w:tcPr>
            <w:tcW w:w="3410" w:type="dxa"/>
            <w:tcBorders>
              <w:top w:val="single" w:sz="5" w:space="0" w:color="000000"/>
              <w:left w:val="single" w:sz="5" w:space="0" w:color="000000"/>
              <w:bottom w:val="single" w:sz="5" w:space="0" w:color="000000"/>
              <w:right w:val="single" w:sz="5" w:space="0" w:color="000000"/>
            </w:tcBorders>
          </w:tcPr>
          <w:p w14:paraId="68D5B171" w14:textId="382AA7EF" w:rsidR="0093231E" w:rsidRDefault="0093231E" w:rsidP="0093231E">
            <w:pPr>
              <w:rPr>
                <w:color w:val="052430"/>
              </w:rPr>
            </w:pPr>
            <w:r>
              <w:rPr>
                <w:rFonts w:ascii="Times New Roman"/>
              </w:rPr>
              <w:t xml:space="preserve">4. </w:t>
            </w:r>
            <w:r>
              <w:rPr>
                <w:rFonts w:ascii="Times New Roman"/>
                <w:spacing w:val="-1"/>
              </w:rPr>
              <w:t>Teaching</w:t>
            </w:r>
          </w:p>
        </w:tc>
        <w:tc>
          <w:tcPr>
            <w:tcW w:w="3330" w:type="dxa"/>
            <w:tcBorders>
              <w:top w:val="single" w:sz="5" w:space="0" w:color="000000"/>
              <w:left w:val="single" w:sz="5" w:space="0" w:color="000000"/>
              <w:bottom w:val="single" w:sz="5" w:space="0" w:color="000000"/>
              <w:right w:val="single" w:sz="5" w:space="0" w:color="000000"/>
            </w:tcBorders>
          </w:tcPr>
          <w:p w14:paraId="69052CD1" w14:textId="5779422E" w:rsidR="0093231E" w:rsidRDefault="0093231E" w:rsidP="0093231E">
            <w:pPr>
              <w:rPr>
                <w:color w:val="052430"/>
              </w:rPr>
            </w:pPr>
            <w:r>
              <w:rPr>
                <w:rFonts w:ascii="Times New Roman"/>
              </w:rPr>
              <w:t>***</w:t>
            </w:r>
          </w:p>
        </w:tc>
        <w:tc>
          <w:tcPr>
            <w:tcW w:w="3330" w:type="dxa"/>
            <w:tcBorders>
              <w:top w:val="single" w:sz="5" w:space="0" w:color="000000"/>
              <w:left w:val="single" w:sz="5" w:space="0" w:color="000000"/>
              <w:bottom w:val="single" w:sz="5" w:space="0" w:color="000000"/>
              <w:right w:val="single" w:sz="5" w:space="0" w:color="000000"/>
            </w:tcBorders>
          </w:tcPr>
          <w:p w14:paraId="069535EE" w14:textId="61ECCE0D" w:rsidR="0093231E" w:rsidRDefault="0093231E" w:rsidP="0093231E">
            <w:pPr>
              <w:rPr>
                <w:color w:val="052430"/>
              </w:rPr>
            </w:pPr>
            <w:r>
              <w:rPr>
                <w:rFonts w:ascii="Times New Roman"/>
              </w:rPr>
              <w:t>***</w:t>
            </w:r>
          </w:p>
        </w:tc>
      </w:tr>
    </w:tbl>
    <w:p w14:paraId="65D7E4B7" w14:textId="77777777" w:rsidR="0093231E" w:rsidRPr="0093231E" w:rsidRDefault="0093231E" w:rsidP="0093231E">
      <w:pPr>
        <w:ind w:left="720"/>
        <w:rPr>
          <w:color w:val="052430"/>
          <w:sz w:val="20"/>
          <w:szCs w:val="20"/>
        </w:rPr>
      </w:pPr>
      <w:r w:rsidRPr="0093231E">
        <w:rPr>
          <w:color w:val="052430"/>
          <w:sz w:val="20"/>
          <w:szCs w:val="20"/>
        </w:rPr>
        <w:t>0 = no coverage; 1 = some coverage; 2 = extensive coverage</w:t>
      </w:r>
    </w:p>
    <w:p w14:paraId="266E2D6E" w14:textId="77777777" w:rsidR="0093231E" w:rsidRPr="0093231E" w:rsidRDefault="0093231E" w:rsidP="0093231E">
      <w:pPr>
        <w:ind w:left="720"/>
        <w:rPr>
          <w:color w:val="052430"/>
          <w:sz w:val="20"/>
          <w:szCs w:val="20"/>
        </w:rPr>
      </w:pPr>
      <w:r w:rsidRPr="0093231E">
        <w:rPr>
          <w:color w:val="052430"/>
          <w:sz w:val="20"/>
          <w:szCs w:val="20"/>
        </w:rPr>
        <w:t>*A final defense rubric is used to assess these during the last semester.</w:t>
      </w:r>
    </w:p>
    <w:p w14:paraId="6BD18C7B" w14:textId="77777777" w:rsidR="0093231E" w:rsidRPr="0093231E" w:rsidRDefault="0093231E" w:rsidP="0093231E">
      <w:pPr>
        <w:ind w:left="720"/>
        <w:rPr>
          <w:color w:val="052430"/>
          <w:sz w:val="20"/>
          <w:szCs w:val="20"/>
        </w:rPr>
      </w:pPr>
      <w:r w:rsidRPr="0093231E">
        <w:rPr>
          <w:color w:val="052430"/>
          <w:sz w:val="20"/>
          <w:szCs w:val="20"/>
        </w:rPr>
        <w:t>**The preliminary exam covering knowledge within the field must be passed to officially become a doctoral candidate.</w:t>
      </w:r>
    </w:p>
    <w:p w14:paraId="61073B60" w14:textId="77777777" w:rsidR="0093231E" w:rsidRPr="0093231E" w:rsidRDefault="0093231E" w:rsidP="0093231E">
      <w:pPr>
        <w:ind w:left="720"/>
        <w:rPr>
          <w:color w:val="052430"/>
          <w:sz w:val="20"/>
          <w:szCs w:val="20"/>
        </w:rPr>
      </w:pPr>
      <w:r w:rsidRPr="0093231E">
        <w:rPr>
          <w:color w:val="052430"/>
          <w:sz w:val="20"/>
          <w:szCs w:val="20"/>
        </w:rPr>
        <w:t>***The teaching SLO is not associated with a specific course, but is part of the student’s job description as a teaching assistant.</w:t>
      </w:r>
    </w:p>
    <w:p w14:paraId="66A3DCA0" w14:textId="77777777" w:rsidR="00465D97" w:rsidRPr="005F32C9" w:rsidRDefault="00465D97" w:rsidP="002657F4">
      <w:pPr>
        <w:rPr>
          <w:rFonts w:ascii="MyriadPro-Bold" w:hAnsi="MyriadPro-Bold" w:cs="MyriadPro-Bold"/>
          <w:szCs w:val="98"/>
        </w:rPr>
      </w:pPr>
    </w:p>
    <w:p w14:paraId="12A2C49A" w14:textId="77777777" w:rsidR="000C0116" w:rsidRDefault="002657F4" w:rsidP="006C368A">
      <w:pPr>
        <w:pStyle w:val="Heading2"/>
      </w:pPr>
      <w:r>
        <w:t xml:space="preserve">Measurement </w:t>
      </w:r>
    </w:p>
    <w:p w14:paraId="77A72843" w14:textId="3248633C" w:rsidR="0056395E" w:rsidRPr="00C3280D" w:rsidRDefault="0056395E" w:rsidP="006C368A">
      <w:pPr>
        <w:pStyle w:val="Heading3"/>
        <w:rPr>
          <w:color w:val="052430"/>
          <w:sz w:val="36"/>
        </w:rPr>
      </w:pPr>
      <w:r w:rsidRPr="00C3280D">
        <w:t>Outcome-Measure Alig</w:t>
      </w:r>
      <w:r w:rsidR="00C3280D" w:rsidRPr="00C3280D">
        <w:t>n</w:t>
      </w:r>
      <w:r w:rsidRPr="00C3280D">
        <w:t xml:space="preserve">ment </w:t>
      </w:r>
      <w:r w:rsidR="000C0116" w:rsidRPr="00C3280D">
        <w:t xml:space="preserve"> </w:t>
      </w:r>
    </w:p>
    <w:p w14:paraId="13FC9F1B" w14:textId="5D708534" w:rsidR="0093231E" w:rsidRDefault="0093231E" w:rsidP="00C3280D">
      <w:pPr>
        <w:pStyle w:val="ListParagraph"/>
        <w:rPr>
          <w:rFonts w:ascii="MyriadPro-Bold" w:hAnsi="MyriadPro-Bold" w:cs="MyriadPro-Bold"/>
          <w:bCs/>
          <w:color w:val="000000" w:themeColor="text1"/>
          <w:position w:val="-20"/>
          <w:szCs w:val="98"/>
        </w:rPr>
      </w:pPr>
    </w:p>
    <w:p w14:paraId="6EE5B564" w14:textId="77777777" w:rsidR="0093231E" w:rsidRPr="0093231E" w:rsidRDefault="0093231E" w:rsidP="0093231E">
      <w:pPr>
        <w:pStyle w:val="ListParagraph"/>
        <w:rPr>
          <w:rFonts w:ascii="MyriadPro-Bold" w:hAnsi="MyriadPro-Bold" w:cs="MyriadPro-Bold"/>
          <w:bCs/>
          <w:color w:val="000000" w:themeColor="text1"/>
          <w:position w:val="-20"/>
          <w:szCs w:val="98"/>
        </w:rPr>
      </w:pPr>
      <w:r w:rsidRPr="0093231E">
        <w:rPr>
          <w:rFonts w:ascii="MyriadPro-Bold" w:hAnsi="MyriadPro-Bold" w:cs="MyriadPro-Bold"/>
          <w:bCs/>
          <w:color w:val="000000" w:themeColor="text1"/>
          <w:position w:val="-20"/>
          <w:szCs w:val="98"/>
        </w:rPr>
        <w:t>Graduate seminar has had a grading rubric in place for several years to assess oral communication skills (see #7 below). This rubric includes the written abstract and aspects of the oral presentation, which is used to assess SLO 1.</w:t>
      </w:r>
    </w:p>
    <w:p w14:paraId="7D6CBD4D" w14:textId="77777777" w:rsidR="0093231E" w:rsidRPr="0093231E" w:rsidRDefault="0093231E" w:rsidP="0093231E">
      <w:pPr>
        <w:pStyle w:val="ListParagraph"/>
        <w:rPr>
          <w:rFonts w:ascii="MyriadPro-Bold" w:hAnsi="MyriadPro-Bold" w:cs="MyriadPro-Bold"/>
          <w:bCs/>
          <w:color w:val="000000" w:themeColor="text1"/>
          <w:position w:val="-20"/>
          <w:szCs w:val="98"/>
        </w:rPr>
      </w:pPr>
    </w:p>
    <w:p w14:paraId="4FA73C77" w14:textId="77777777" w:rsidR="0093231E" w:rsidRPr="0093231E" w:rsidRDefault="0093231E" w:rsidP="0093231E">
      <w:pPr>
        <w:pStyle w:val="ListParagraph"/>
        <w:rPr>
          <w:rFonts w:ascii="MyriadPro-Bold" w:hAnsi="MyriadPro-Bold" w:cs="MyriadPro-Bold"/>
          <w:bCs/>
          <w:color w:val="000000" w:themeColor="text1"/>
          <w:position w:val="-20"/>
          <w:szCs w:val="98"/>
        </w:rPr>
      </w:pPr>
      <w:r w:rsidRPr="0093231E">
        <w:rPr>
          <w:rFonts w:ascii="MyriadPro-Bold" w:hAnsi="MyriadPro-Bold" w:cs="MyriadPro-Bold"/>
          <w:bCs/>
          <w:color w:val="000000" w:themeColor="text1"/>
          <w:position w:val="-20"/>
          <w:szCs w:val="98"/>
        </w:rPr>
        <w:t>The departmental faculty developed a final defense rubric to assess oral and written communication skills (SLO 1) and knowledge of the research process (SLO 3). Details are again provided in #7 below.</w:t>
      </w:r>
    </w:p>
    <w:p w14:paraId="5DC7870E" w14:textId="77777777" w:rsidR="0093231E" w:rsidRPr="0093231E" w:rsidRDefault="0093231E" w:rsidP="0093231E">
      <w:pPr>
        <w:pStyle w:val="ListParagraph"/>
        <w:rPr>
          <w:rFonts w:ascii="MyriadPro-Bold" w:hAnsi="MyriadPro-Bold" w:cs="MyriadPro-Bold"/>
          <w:bCs/>
          <w:color w:val="000000" w:themeColor="text1"/>
          <w:position w:val="-20"/>
          <w:szCs w:val="98"/>
        </w:rPr>
      </w:pPr>
    </w:p>
    <w:p w14:paraId="4A951E85" w14:textId="77777777" w:rsidR="0093231E" w:rsidRPr="0093231E" w:rsidRDefault="0093231E" w:rsidP="0093231E">
      <w:pPr>
        <w:pStyle w:val="ListParagraph"/>
        <w:rPr>
          <w:rFonts w:ascii="MyriadPro-Bold" w:hAnsi="MyriadPro-Bold" w:cs="MyriadPro-Bold"/>
          <w:bCs/>
          <w:color w:val="000000" w:themeColor="text1"/>
          <w:position w:val="-20"/>
          <w:szCs w:val="98"/>
        </w:rPr>
      </w:pPr>
      <w:r w:rsidRPr="0093231E">
        <w:rPr>
          <w:rFonts w:ascii="MyriadPro-Bold" w:hAnsi="MyriadPro-Bold" w:cs="MyriadPro-Bold"/>
          <w:bCs/>
          <w:color w:val="000000" w:themeColor="text1"/>
          <w:position w:val="-20"/>
          <w:szCs w:val="98"/>
        </w:rPr>
        <w:t>An individualized qualifying examination is used to determine if the student has knowledge commensurate with the doctoral level (SLO 2).</w:t>
      </w:r>
    </w:p>
    <w:p w14:paraId="55C0A683" w14:textId="77777777" w:rsidR="0093231E" w:rsidRPr="0093231E" w:rsidRDefault="0093231E" w:rsidP="0093231E">
      <w:pPr>
        <w:pStyle w:val="ListParagraph"/>
        <w:rPr>
          <w:rFonts w:ascii="MyriadPro-Bold" w:hAnsi="MyriadPro-Bold" w:cs="MyriadPro-Bold"/>
          <w:bCs/>
          <w:color w:val="000000" w:themeColor="text1"/>
          <w:position w:val="-20"/>
          <w:szCs w:val="98"/>
        </w:rPr>
      </w:pPr>
    </w:p>
    <w:p w14:paraId="5AC0D365" w14:textId="77777777" w:rsidR="0093231E" w:rsidRPr="0093231E" w:rsidRDefault="0093231E" w:rsidP="0093231E">
      <w:pPr>
        <w:pStyle w:val="ListParagraph"/>
        <w:rPr>
          <w:rFonts w:ascii="MyriadPro-Bold" w:hAnsi="MyriadPro-Bold" w:cs="MyriadPro-Bold"/>
          <w:bCs/>
          <w:color w:val="000000" w:themeColor="text1"/>
          <w:position w:val="-20"/>
          <w:szCs w:val="98"/>
        </w:rPr>
      </w:pPr>
      <w:r w:rsidRPr="0093231E">
        <w:rPr>
          <w:rFonts w:ascii="MyriadPro-Bold" w:hAnsi="MyriadPro-Bold" w:cs="MyriadPro-Bold"/>
          <w:bCs/>
          <w:color w:val="000000" w:themeColor="text1"/>
          <w:position w:val="-20"/>
          <w:szCs w:val="98"/>
        </w:rPr>
        <w:t>A rubric that evaluates graduate teaching assistants is completed annually, as required by the Auburn University Graduate School. This evaluation form will be used to assess SLO 4.</w:t>
      </w:r>
    </w:p>
    <w:p w14:paraId="10D005D6" w14:textId="77777777" w:rsidR="004239FC" w:rsidRPr="005F32C9" w:rsidRDefault="004239FC" w:rsidP="00E67B03">
      <w:pPr>
        <w:pStyle w:val="ListParagraph"/>
        <w:rPr>
          <w:rFonts w:ascii="MyriadPro-Bold" w:hAnsi="MyriadPro-Bold" w:cs="MyriadPro-Bold"/>
          <w:b/>
          <w:bCs/>
          <w:color w:val="052430"/>
          <w:position w:val="-20"/>
          <w:szCs w:val="98"/>
        </w:rPr>
      </w:pPr>
    </w:p>
    <w:p w14:paraId="45AC65E4" w14:textId="77777777" w:rsidR="004878AF" w:rsidRPr="004878AF" w:rsidRDefault="004878AF" w:rsidP="005F32C9">
      <w:pPr>
        <w:pStyle w:val="Heading3"/>
        <w:rPr>
          <w:color w:val="052430"/>
          <w:sz w:val="36"/>
        </w:rPr>
      </w:pPr>
      <w:r w:rsidRPr="004878AF">
        <w:t>Direct Measures</w:t>
      </w:r>
    </w:p>
    <w:p w14:paraId="133E91A1" w14:textId="626597AA" w:rsidR="0070786F" w:rsidRDefault="0070786F" w:rsidP="005F32C9">
      <w:pPr>
        <w:pStyle w:val="ListParagraph"/>
        <w:rPr>
          <w:rFonts w:ascii="MyriadPro-Bold" w:hAnsi="MyriadPro-Bold" w:cs="MyriadPro-Bold"/>
          <w:b/>
          <w:bCs/>
          <w:color w:val="000000" w:themeColor="text1"/>
          <w:position w:val="-20"/>
          <w:szCs w:val="98"/>
        </w:rPr>
      </w:pPr>
    </w:p>
    <w:p w14:paraId="0FF4EE54" w14:textId="77777777" w:rsidR="0070786F" w:rsidRPr="0070786F" w:rsidRDefault="0070786F" w:rsidP="0070786F">
      <w:pPr>
        <w:pStyle w:val="ListParagraph"/>
        <w:rPr>
          <w:rFonts w:ascii="MyriadPro-Bold" w:hAnsi="MyriadPro-Bold" w:cs="MyriadPro-Bold"/>
          <w:bCs/>
          <w:color w:val="000000" w:themeColor="text1"/>
          <w:position w:val="-20"/>
          <w:szCs w:val="98"/>
        </w:rPr>
      </w:pPr>
      <w:r w:rsidRPr="0070786F">
        <w:rPr>
          <w:rFonts w:ascii="MyriadPro-Bold" w:hAnsi="MyriadPro-Bold" w:cs="MyriadPro-Bold"/>
          <w:bCs/>
          <w:color w:val="000000" w:themeColor="text1"/>
          <w:position w:val="-20"/>
          <w:szCs w:val="98"/>
        </w:rPr>
        <w:t>All assessment methods directly measure students’ abilities to meet the SLO’s.</w:t>
      </w:r>
    </w:p>
    <w:p w14:paraId="3753CC07" w14:textId="77777777" w:rsidR="00465D97" w:rsidRDefault="00465D97" w:rsidP="00465D97">
      <w:pPr>
        <w:rPr>
          <w:rFonts w:ascii="MyriadPro-Bold" w:hAnsi="MyriadPro-Bold" w:cs="MyriadPro-Bold"/>
          <w:b/>
          <w:bCs/>
          <w:color w:val="052430"/>
          <w:position w:val="-20"/>
          <w:sz w:val="36"/>
          <w:szCs w:val="98"/>
        </w:rPr>
      </w:pPr>
    </w:p>
    <w:p w14:paraId="1DA51D9D" w14:textId="77777777" w:rsidR="005C67E6" w:rsidRPr="00465D97" w:rsidRDefault="005C67E6" w:rsidP="00465D97">
      <w:pPr>
        <w:rPr>
          <w:rFonts w:ascii="MyriadPro-Bold" w:hAnsi="MyriadPro-Bold" w:cs="MyriadPro-Bold"/>
          <w:b/>
          <w:bCs/>
          <w:color w:val="052430"/>
          <w:position w:val="-20"/>
          <w:sz w:val="36"/>
          <w:szCs w:val="98"/>
        </w:rPr>
      </w:pPr>
    </w:p>
    <w:p w14:paraId="53476A2D" w14:textId="48B76354" w:rsidR="006B1310" w:rsidRPr="006B1310" w:rsidRDefault="006B1310" w:rsidP="005F32C9">
      <w:pPr>
        <w:pStyle w:val="Heading3"/>
        <w:rPr>
          <w:color w:val="052430"/>
          <w:sz w:val="36"/>
        </w:rPr>
      </w:pPr>
      <w:r w:rsidRPr="006B1310">
        <w:lastRenderedPageBreak/>
        <w:t>Data Collection</w:t>
      </w:r>
    </w:p>
    <w:p w14:paraId="3244F955" w14:textId="1B1DFE02" w:rsidR="0070786F" w:rsidRDefault="0070786F" w:rsidP="00465D97">
      <w:pPr>
        <w:pStyle w:val="ListParagraph"/>
        <w:rPr>
          <w:rFonts w:ascii="MyriadPro-Bold" w:hAnsi="MyriadPro-Bold" w:cs="MyriadPro-Bold"/>
          <w:bCs/>
          <w:color w:val="000000" w:themeColor="text1"/>
          <w:position w:val="-20"/>
          <w:szCs w:val="98"/>
        </w:rPr>
      </w:pPr>
    </w:p>
    <w:p w14:paraId="5104E65A" w14:textId="4668DDF5" w:rsidR="0070786F" w:rsidRDefault="0070786F" w:rsidP="0070786F">
      <w:pPr>
        <w:pStyle w:val="ListParagraph"/>
        <w:rPr>
          <w:rFonts w:ascii="MyriadPro-Bold" w:hAnsi="MyriadPro-Bold" w:cs="MyriadPro-Bold"/>
          <w:bCs/>
          <w:color w:val="000000" w:themeColor="text1"/>
          <w:position w:val="-20"/>
          <w:szCs w:val="98"/>
        </w:rPr>
      </w:pPr>
      <w:r w:rsidRPr="0070786F">
        <w:rPr>
          <w:rFonts w:ascii="MyriadPro-Bold" w:hAnsi="MyriadPro-Bold" w:cs="MyriadPro-Bold"/>
          <w:bCs/>
          <w:color w:val="000000" w:themeColor="text1"/>
          <w:position w:val="-20"/>
          <w:szCs w:val="98"/>
        </w:rPr>
        <w:t>Communication skills are assessed initially during graduate seminar, which is held weekly during the fall and spring semesters. Faculty, staff, and students complete a seminar evaluation form (i.e., a rubric), which is submitted to the seminar instructor. Results are reviewed with the doctoral student after the seminar to hopefully improve their future performance. Scores (from faculty only) are reported to the assessment coordinator at the end of the semester. The survey instrument is shown below as Item 1.</w:t>
      </w:r>
    </w:p>
    <w:p w14:paraId="4017D62C" w14:textId="6D802B7A" w:rsidR="0070786F" w:rsidRDefault="0070786F" w:rsidP="0070786F">
      <w:pPr>
        <w:pStyle w:val="ListParagraph"/>
        <w:rPr>
          <w:rFonts w:ascii="MyriadPro-Bold" w:hAnsi="MyriadPro-Bold" w:cs="MyriadPro-Bold"/>
          <w:bCs/>
          <w:color w:val="000000" w:themeColor="text1"/>
          <w:position w:val="-20"/>
          <w:szCs w:val="98"/>
        </w:rPr>
      </w:pPr>
    </w:p>
    <w:p w14:paraId="4441E2E2" w14:textId="77777777" w:rsidR="0070786F" w:rsidRPr="0070786F" w:rsidRDefault="0070786F" w:rsidP="0070786F">
      <w:pPr>
        <w:pStyle w:val="ListParagraph"/>
        <w:rPr>
          <w:rFonts w:ascii="MyriadPro-Bold" w:hAnsi="MyriadPro-Bold" w:cs="MyriadPro-Bold"/>
          <w:bCs/>
          <w:color w:val="000000" w:themeColor="text1"/>
          <w:position w:val="-20"/>
          <w:szCs w:val="98"/>
        </w:rPr>
      </w:pPr>
      <w:r w:rsidRPr="0070786F">
        <w:rPr>
          <w:rFonts w:ascii="MyriadPro-Bold" w:hAnsi="MyriadPro-Bold" w:cs="MyriadPro-Bold"/>
          <w:bCs/>
          <w:color w:val="000000" w:themeColor="text1"/>
          <w:position w:val="-20"/>
          <w:szCs w:val="98"/>
        </w:rPr>
        <w:t>To give an overall assessment about a doctoral student’s abilities, a final defense rubric is used by the student’s dissertation committee. This committee consists of 5 faculty members. The final defense is held during the graduate student’s last semester. The rubric contains questions about communication and research ability. Surveys are submitted to the assessment coordinator at the conclusion of the defense.</w:t>
      </w:r>
    </w:p>
    <w:p w14:paraId="2EA9D6F6" w14:textId="77777777" w:rsidR="0070786F" w:rsidRPr="0070786F" w:rsidRDefault="0070786F" w:rsidP="0070786F">
      <w:pPr>
        <w:pStyle w:val="ListParagraph"/>
        <w:rPr>
          <w:rFonts w:ascii="MyriadPro-Bold" w:hAnsi="MyriadPro-Bold" w:cs="MyriadPro-Bold"/>
          <w:bCs/>
          <w:color w:val="000000" w:themeColor="text1"/>
          <w:position w:val="-20"/>
          <w:szCs w:val="98"/>
        </w:rPr>
      </w:pPr>
      <w:r w:rsidRPr="0070786F">
        <w:rPr>
          <w:rFonts w:ascii="MyriadPro-Bold" w:hAnsi="MyriadPro-Bold" w:cs="MyriadPro-Bold"/>
          <w:bCs/>
          <w:color w:val="000000" w:themeColor="text1"/>
          <w:position w:val="-20"/>
          <w:szCs w:val="98"/>
        </w:rPr>
        <w:t>Item 2 shows the final examination rubric used during the defense.</w:t>
      </w:r>
    </w:p>
    <w:p w14:paraId="44A8738F" w14:textId="77777777" w:rsidR="0070786F" w:rsidRPr="0070786F" w:rsidRDefault="0070786F" w:rsidP="0070786F">
      <w:pPr>
        <w:pStyle w:val="ListParagraph"/>
        <w:rPr>
          <w:rFonts w:ascii="MyriadPro-Bold" w:hAnsi="MyriadPro-Bold" w:cs="MyriadPro-Bold"/>
          <w:bCs/>
          <w:color w:val="000000" w:themeColor="text1"/>
          <w:position w:val="-20"/>
          <w:szCs w:val="98"/>
        </w:rPr>
      </w:pPr>
    </w:p>
    <w:p w14:paraId="6910CAD3" w14:textId="51527334" w:rsidR="0070786F" w:rsidRDefault="0070786F" w:rsidP="0070786F">
      <w:pPr>
        <w:pStyle w:val="ListParagraph"/>
        <w:rPr>
          <w:rFonts w:ascii="MyriadPro-Bold" w:hAnsi="MyriadPro-Bold" w:cs="MyriadPro-Bold"/>
          <w:bCs/>
          <w:color w:val="000000" w:themeColor="text1"/>
          <w:position w:val="-20"/>
          <w:szCs w:val="98"/>
        </w:rPr>
      </w:pPr>
      <w:r w:rsidRPr="0070786F">
        <w:rPr>
          <w:rFonts w:ascii="MyriadPro-Bold" w:hAnsi="MyriadPro-Bold" w:cs="MyriadPro-Bold"/>
          <w:bCs/>
          <w:color w:val="000000" w:themeColor="text1"/>
          <w:position w:val="-20"/>
          <w:szCs w:val="98"/>
        </w:rPr>
        <w:t>Teaching ability is assessed using the evaluation form shown as Item 3. The form is completed jointly by the student and instructor of record for the course. It is then reviewed with the student prior to submitting to the Graduate School. This particular SLO is being added effective June 2017.</w:t>
      </w:r>
    </w:p>
    <w:p w14:paraId="631A7518" w14:textId="090B0672" w:rsidR="0070786F" w:rsidRDefault="0070786F" w:rsidP="0070786F">
      <w:pPr>
        <w:pStyle w:val="ListParagraph"/>
        <w:rPr>
          <w:rFonts w:ascii="MyriadPro-Bold" w:hAnsi="MyriadPro-Bold" w:cs="MyriadPro-Bold"/>
          <w:bCs/>
          <w:color w:val="000000" w:themeColor="text1"/>
          <w:position w:val="-20"/>
          <w:szCs w:val="98"/>
        </w:rPr>
      </w:pPr>
    </w:p>
    <w:p w14:paraId="78FEEB0E" w14:textId="77777777" w:rsidR="0070786F" w:rsidRDefault="0070786F">
      <w:pPr>
        <w:rPr>
          <w:rFonts w:ascii="MyriadPro-Bold" w:hAnsi="MyriadPro-Bold" w:cs="MyriadPro-Bold"/>
          <w:bCs/>
          <w:color w:val="000000" w:themeColor="text1"/>
          <w:position w:val="-20"/>
          <w:szCs w:val="98"/>
        </w:rPr>
      </w:pPr>
      <w:r>
        <w:rPr>
          <w:rFonts w:ascii="MyriadPro-Bold" w:hAnsi="MyriadPro-Bold" w:cs="MyriadPro-Bold"/>
          <w:bCs/>
          <w:color w:val="000000" w:themeColor="text1"/>
          <w:position w:val="-20"/>
          <w:szCs w:val="98"/>
        </w:rPr>
        <w:br w:type="page"/>
      </w:r>
    </w:p>
    <w:p w14:paraId="19812823" w14:textId="139C94A3" w:rsidR="0070786F" w:rsidRDefault="0070786F" w:rsidP="0070786F">
      <w:pPr>
        <w:pStyle w:val="ListParagraph"/>
        <w:jc w:val="center"/>
        <w:rPr>
          <w:rFonts w:ascii="MyriadPro-Bold" w:hAnsi="MyriadPro-Bold" w:cs="MyriadPro-Bold"/>
          <w:bCs/>
          <w:color w:val="000000" w:themeColor="text1"/>
          <w:position w:val="-20"/>
          <w:szCs w:val="98"/>
        </w:rPr>
      </w:pPr>
      <w:r w:rsidRPr="0070786F">
        <w:rPr>
          <w:rFonts w:ascii="MyriadPro-Bold" w:hAnsi="MyriadPro-Bold" w:cs="MyriadPro-Bold"/>
          <w:bCs/>
          <w:color w:val="000000" w:themeColor="text1"/>
          <w:position w:val="-20"/>
          <w:szCs w:val="98"/>
        </w:rPr>
        <w:lastRenderedPageBreak/>
        <w:t>Item 1. Evaluation tool for POUL 7950/FDSC 7950 used to assess communication skills.</w:t>
      </w:r>
    </w:p>
    <w:p w14:paraId="6F9875EA" w14:textId="46F096A1" w:rsidR="0070786F" w:rsidRDefault="0070786F" w:rsidP="0070786F">
      <w:pPr>
        <w:pStyle w:val="ListParagraph"/>
        <w:jc w:val="center"/>
        <w:rPr>
          <w:rFonts w:ascii="MyriadPro-Bold" w:hAnsi="MyriadPro-Bold" w:cs="MyriadPro-Bold"/>
          <w:bCs/>
          <w:color w:val="000000" w:themeColor="text1"/>
          <w:position w:val="-20"/>
          <w:szCs w:val="98"/>
        </w:rPr>
      </w:pPr>
    </w:p>
    <w:p w14:paraId="16CF8BD0" w14:textId="7CBFFE71" w:rsidR="0070786F" w:rsidRPr="0070786F" w:rsidRDefault="0070786F" w:rsidP="0070786F">
      <w:pPr>
        <w:pStyle w:val="ListParagraph"/>
        <w:jc w:val="center"/>
        <w:rPr>
          <w:rFonts w:ascii="MyriadPro-Bold" w:hAnsi="MyriadPro-Bold" w:cs="MyriadPro-Bold"/>
          <w:bCs/>
          <w:color w:val="000000" w:themeColor="text1"/>
          <w:position w:val="-20"/>
          <w:szCs w:val="98"/>
        </w:rPr>
      </w:pPr>
      <w:r>
        <w:rPr>
          <w:rFonts w:ascii="Times New Roman" w:eastAsia="Times New Roman" w:hAnsi="Times New Roman" w:cs="Times New Roman"/>
          <w:noProof/>
          <w:sz w:val="20"/>
          <w:szCs w:val="20"/>
          <w:lang w:eastAsia="zh-CN"/>
        </w:rPr>
        <w:drawing>
          <wp:inline distT="0" distB="0" distL="0" distR="0" wp14:anchorId="6C91309B" wp14:editId="380E7C2A">
            <wp:extent cx="4462704" cy="5039106"/>
            <wp:effectExtent l="0" t="0" r="0" b="0"/>
            <wp:docPr id="1" name="image2.png" title="Evaluation tool for POUL 7950/FDSC 7950 used to assess communication sk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stretch>
                      <a:fillRect/>
                    </a:stretch>
                  </pic:blipFill>
                  <pic:spPr>
                    <a:xfrm>
                      <a:off x="0" y="0"/>
                      <a:ext cx="4462704" cy="5039106"/>
                    </a:xfrm>
                    <a:prstGeom prst="rect">
                      <a:avLst/>
                    </a:prstGeom>
                  </pic:spPr>
                </pic:pic>
              </a:graphicData>
            </a:graphic>
          </wp:inline>
        </w:drawing>
      </w:r>
    </w:p>
    <w:p w14:paraId="0702E609" w14:textId="77777777" w:rsidR="0070786F" w:rsidRPr="0070786F" w:rsidRDefault="0070786F" w:rsidP="0070786F">
      <w:pPr>
        <w:pStyle w:val="ListParagraph"/>
        <w:rPr>
          <w:rFonts w:ascii="MyriadPro-Bold" w:hAnsi="MyriadPro-Bold" w:cs="MyriadPro-Bold"/>
          <w:bCs/>
          <w:color w:val="000000" w:themeColor="text1"/>
          <w:position w:val="-20"/>
          <w:szCs w:val="98"/>
        </w:rPr>
      </w:pPr>
    </w:p>
    <w:p w14:paraId="24C70395" w14:textId="5700D207" w:rsidR="0070786F" w:rsidRDefault="0070786F">
      <w:pPr>
        <w:rPr>
          <w:rFonts w:ascii="MyriadPro-Bold" w:hAnsi="MyriadPro-Bold" w:cs="MyriadPro-Bold"/>
          <w:b/>
          <w:bCs/>
          <w:color w:val="052430"/>
          <w:position w:val="-20"/>
          <w:sz w:val="36"/>
          <w:szCs w:val="98"/>
        </w:rPr>
      </w:pPr>
      <w:r>
        <w:rPr>
          <w:rFonts w:ascii="MyriadPro-Bold" w:hAnsi="MyriadPro-Bold" w:cs="MyriadPro-Bold"/>
          <w:b/>
          <w:bCs/>
          <w:color w:val="052430"/>
          <w:position w:val="-20"/>
          <w:sz w:val="36"/>
          <w:szCs w:val="98"/>
        </w:rPr>
        <w:br w:type="page"/>
      </w:r>
    </w:p>
    <w:p w14:paraId="19C6DC95" w14:textId="30721F35" w:rsidR="0070786F" w:rsidRDefault="0070786F" w:rsidP="0070786F">
      <w:pPr>
        <w:jc w:val="center"/>
        <w:rPr>
          <w:rFonts w:ascii="MyriadPro-Bold" w:hAnsi="MyriadPro-Bold" w:cs="MyriadPro-Bold"/>
          <w:bCs/>
          <w:color w:val="052430"/>
          <w:position w:val="-20"/>
        </w:rPr>
      </w:pPr>
      <w:r w:rsidRPr="0070786F">
        <w:rPr>
          <w:rFonts w:ascii="MyriadPro-Bold" w:hAnsi="MyriadPro-Bold" w:cs="MyriadPro-Bold"/>
          <w:bCs/>
          <w:color w:val="052430"/>
          <w:position w:val="-20"/>
        </w:rPr>
        <w:lastRenderedPageBreak/>
        <w:t>Item 2. Evaluation tool for doctoral final defense.</w:t>
      </w:r>
    </w:p>
    <w:p w14:paraId="25240541" w14:textId="71EA4FA6" w:rsidR="0070786F" w:rsidRDefault="0070786F" w:rsidP="0070786F">
      <w:pPr>
        <w:jc w:val="center"/>
        <w:rPr>
          <w:rFonts w:ascii="MyriadPro-Bold" w:hAnsi="MyriadPro-Bold" w:cs="MyriadPro-Bold"/>
          <w:bCs/>
          <w:color w:val="052430"/>
          <w:position w:val="-20"/>
        </w:rPr>
      </w:pPr>
    </w:p>
    <w:p w14:paraId="44FE869F" w14:textId="758A344D" w:rsidR="0070786F" w:rsidRPr="0070786F" w:rsidRDefault="0070786F" w:rsidP="0070786F">
      <w:pPr>
        <w:jc w:val="center"/>
        <w:rPr>
          <w:rFonts w:ascii="MyriadPro-Bold" w:hAnsi="MyriadPro-Bold" w:cs="MyriadPro-Bold"/>
          <w:bCs/>
          <w:color w:val="052430"/>
          <w:position w:val="-20"/>
        </w:rPr>
      </w:pPr>
      <w:r>
        <w:rPr>
          <w:rFonts w:ascii="Times New Roman" w:eastAsia="Times New Roman" w:hAnsi="Times New Roman" w:cs="Times New Roman"/>
          <w:noProof/>
          <w:sz w:val="20"/>
          <w:szCs w:val="20"/>
          <w:lang w:eastAsia="zh-CN"/>
        </w:rPr>
        <w:drawing>
          <wp:inline distT="0" distB="0" distL="0" distR="0" wp14:anchorId="52056662" wp14:editId="5DF38CDF">
            <wp:extent cx="5210175" cy="6924675"/>
            <wp:effectExtent l="0" t="0" r="9525" b="9525"/>
            <wp:docPr id="2" name="image3.png" title="Evaluation tool for doctoral final def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9" cstate="print"/>
                    <a:stretch>
                      <a:fillRect/>
                    </a:stretch>
                  </pic:blipFill>
                  <pic:spPr>
                    <a:xfrm>
                      <a:off x="0" y="0"/>
                      <a:ext cx="5210175" cy="6924675"/>
                    </a:xfrm>
                    <a:prstGeom prst="rect">
                      <a:avLst/>
                    </a:prstGeom>
                  </pic:spPr>
                </pic:pic>
              </a:graphicData>
            </a:graphic>
          </wp:inline>
        </w:drawing>
      </w:r>
    </w:p>
    <w:p w14:paraId="55863C5F" w14:textId="28315C8E" w:rsidR="0070786F" w:rsidRDefault="0070786F">
      <w:pPr>
        <w:rPr>
          <w:rFonts w:ascii="MyriadPro-Bold" w:hAnsi="MyriadPro-Bold" w:cs="MyriadPro-Bold"/>
          <w:b/>
          <w:bCs/>
          <w:color w:val="052430"/>
          <w:position w:val="-20"/>
          <w:sz w:val="36"/>
          <w:szCs w:val="98"/>
        </w:rPr>
      </w:pPr>
      <w:r>
        <w:rPr>
          <w:rFonts w:ascii="MyriadPro-Bold" w:hAnsi="MyriadPro-Bold" w:cs="MyriadPro-Bold"/>
          <w:b/>
          <w:bCs/>
          <w:color w:val="052430"/>
          <w:position w:val="-20"/>
          <w:sz w:val="36"/>
          <w:szCs w:val="98"/>
        </w:rPr>
        <w:br w:type="page"/>
      </w:r>
    </w:p>
    <w:p w14:paraId="47719DCA" w14:textId="75AAE8B2" w:rsidR="0070786F" w:rsidRDefault="0070786F" w:rsidP="0070786F">
      <w:pPr>
        <w:jc w:val="center"/>
        <w:rPr>
          <w:rFonts w:ascii="MyriadPro-Bold" w:hAnsi="MyriadPro-Bold" w:cs="MyriadPro-Bold"/>
          <w:bCs/>
          <w:color w:val="052430"/>
          <w:position w:val="-20"/>
        </w:rPr>
      </w:pPr>
      <w:r w:rsidRPr="0070786F">
        <w:rPr>
          <w:rFonts w:ascii="MyriadPro-Bold" w:hAnsi="MyriadPro-Bold" w:cs="MyriadPro-Bold"/>
          <w:bCs/>
          <w:color w:val="052430"/>
          <w:position w:val="-20"/>
        </w:rPr>
        <w:lastRenderedPageBreak/>
        <w:t>Item 3. Evaluation tool for teaching effectiveness of doctoral student.</w:t>
      </w:r>
    </w:p>
    <w:p w14:paraId="66058729" w14:textId="0D6D27B1" w:rsidR="0070786F" w:rsidRPr="0070786F" w:rsidRDefault="0070786F" w:rsidP="0070786F">
      <w:pPr>
        <w:jc w:val="center"/>
        <w:rPr>
          <w:rFonts w:ascii="MyriadPro-Bold" w:hAnsi="MyriadPro-Bold" w:cs="MyriadPro-Bold"/>
          <w:bCs/>
          <w:color w:val="052430"/>
          <w:position w:val="-20"/>
        </w:rPr>
      </w:pPr>
    </w:p>
    <w:p w14:paraId="08B88436" w14:textId="77777777" w:rsidR="00465D97" w:rsidRDefault="00465D97" w:rsidP="00120988">
      <w:pPr>
        <w:rPr>
          <w:rFonts w:ascii="MyriadPro-Bold" w:hAnsi="MyriadPro-Bold" w:cs="MyriadPro-Bold"/>
          <w:b/>
          <w:bCs/>
          <w:color w:val="052430"/>
          <w:position w:val="-20"/>
          <w:sz w:val="36"/>
          <w:szCs w:val="98"/>
        </w:rPr>
      </w:pPr>
    </w:p>
    <w:p w14:paraId="6454E711" w14:textId="61C7BE1F" w:rsidR="0070786F" w:rsidRDefault="0070786F" w:rsidP="0070786F">
      <w:pPr>
        <w:jc w:val="center"/>
        <w:rPr>
          <w:rFonts w:ascii="MyriadPro-Bold" w:hAnsi="MyriadPro-Bold" w:cs="MyriadPro-Bold"/>
          <w:b/>
          <w:bCs/>
          <w:color w:val="052430"/>
          <w:position w:val="-20"/>
          <w:sz w:val="36"/>
          <w:szCs w:val="98"/>
        </w:rPr>
      </w:pPr>
      <w:r w:rsidRPr="0070786F">
        <w:rPr>
          <w:rFonts w:ascii="Calibri" w:eastAsia="Calibri" w:hAnsi="Calibri" w:cs="Times New Roman"/>
          <w:noProof/>
          <w:sz w:val="22"/>
          <w:szCs w:val="22"/>
          <w:lang w:eastAsia="zh-CN"/>
        </w:rPr>
        <w:drawing>
          <wp:inline distT="0" distB="0" distL="0" distR="0" wp14:anchorId="31C4DDD3" wp14:editId="62F4A369">
            <wp:extent cx="5391150" cy="6606540"/>
            <wp:effectExtent l="0" t="0" r="0" b="3810"/>
            <wp:docPr id="4" name="Picture 9" title="Evaluation tool for teaching effectiveness of doctoral student to be completed by graduate teaching assis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1150" cy="660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46D595F6" w14:textId="528017F9" w:rsidR="0070786F" w:rsidRDefault="0070786F" w:rsidP="0070786F">
      <w:pPr>
        <w:jc w:val="center"/>
        <w:rPr>
          <w:rFonts w:ascii="MyriadPro-Bold" w:hAnsi="MyriadPro-Bold" w:cs="MyriadPro-Bold"/>
          <w:b/>
          <w:bCs/>
          <w:color w:val="052430"/>
          <w:position w:val="-20"/>
          <w:sz w:val="36"/>
          <w:szCs w:val="98"/>
        </w:rPr>
      </w:pPr>
      <w:r>
        <w:rPr>
          <w:noProof/>
          <w:lang w:eastAsia="zh-CN"/>
        </w:rPr>
        <w:lastRenderedPageBreak/>
        <w:drawing>
          <wp:inline distT="0" distB="0" distL="0" distR="0" wp14:anchorId="67B1CD31" wp14:editId="17953788">
            <wp:extent cx="5160010" cy="5501640"/>
            <wp:effectExtent l="0" t="0" r="2540" b="3810"/>
            <wp:docPr id="8" name="Picture 5" title="Evaluation tool for teaching effectiveness to be completed by the faculty super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60010" cy="550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172494CF" w14:textId="77777777" w:rsidR="0070786F" w:rsidRPr="00120988" w:rsidRDefault="0070786F" w:rsidP="0070786F">
      <w:pPr>
        <w:jc w:val="center"/>
        <w:rPr>
          <w:rFonts w:ascii="MyriadPro-Bold" w:hAnsi="MyriadPro-Bold" w:cs="MyriadPro-Bold"/>
          <w:b/>
          <w:bCs/>
          <w:color w:val="052430"/>
          <w:position w:val="-20"/>
          <w:sz w:val="36"/>
          <w:szCs w:val="98"/>
        </w:rPr>
      </w:pPr>
    </w:p>
    <w:p w14:paraId="4262A52C" w14:textId="0797C64C" w:rsidR="00120988" w:rsidRDefault="00120988" w:rsidP="005F32C9">
      <w:pPr>
        <w:pStyle w:val="Heading2"/>
      </w:pPr>
      <w:r>
        <w:t xml:space="preserve">Results </w:t>
      </w:r>
    </w:p>
    <w:p w14:paraId="36F7947E" w14:textId="77777777" w:rsidR="006B1310" w:rsidRPr="006B1310" w:rsidRDefault="006B1310" w:rsidP="005F32C9">
      <w:pPr>
        <w:pStyle w:val="Heading3"/>
        <w:rPr>
          <w:color w:val="052430"/>
          <w:sz w:val="36"/>
        </w:rPr>
      </w:pPr>
      <w:r w:rsidRPr="006B1310">
        <w:t>Reporting Results</w:t>
      </w:r>
    </w:p>
    <w:p w14:paraId="08BE7AB8" w14:textId="0E76A5CF" w:rsidR="0070786F" w:rsidRDefault="0070786F" w:rsidP="00465D97">
      <w:pPr>
        <w:pStyle w:val="ListParagraph"/>
        <w:rPr>
          <w:rFonts w:ascii="MyriadPro-Bold" w:hAnsi="MyriadPro-Bold" w:cs="MyriadPro-Bold"/>
          <w:b/>
          <w:bCs/>
          <w:color w:val="052430"/>
          <w:position w:val="-20"/>
          <w:sz w:val="36"/>
          <w:szCs w:val="98"/>
        </w:rPr>
      </w:pPr>
    </w:p>
    <w:p w14:paraId="08172394" w14:textId="0CA634B0" w:rsidR="0070786F" w:rsidRDefault="0070786F" w:rsidP="0070786F">
      <w:pPr>
        <w:pStyle w:val="ListParagraph"/>
        <w:numPr>
          <w:ilvl w:val="1"/>
          <w:numId w:val="9"/>
        </w:numPr>
        <w:jc w:val="left"/>
        <w:rPr>
          <w:rFonts w:ascii="MyriadPro-Bold" w:hAnsi="MyriadPro-Bold" w:cs="MyriadPro-Bold"/>
          <w:bCs/>
          <w:color w:val="052430"/>
          <w:position w:val="-20"/>
        </w:rPr>
      </w:pPr>
      <w:r w:rsidRPr="0070786F">
        <w:rPr>
          <w:rFonts w:ascii="MyriadPro-Bold" w:hAnsi="MyriadPro-Bold" w:cs="MyriadPro-Bold"/>
          <w:bCs/>
          <w:color w:val="052430"/>
          <w:position w:val="-20"/>
        </w:rPr>
        <w:t>For the evaluation of communication skills by doctoral students, the seminar survey was used. The table below summarizes data from 2013-14 through 2016-17. The number of students is listed parenthetically in the table. Scores are the averages from faculty only.</w:t>
      </w:r>
    </w:p>
    <w:p w14:paraId="5F4002A7" w14:textId="35B29BC8" w:rsidR="0070786F" w:rsidRDefault="0070786F" w:rsidP="0070786F">
      <w:pPr>
        <w:pStyle w:val="ListParagraph"/>
        <w:ind w:left="1540"/>
        <w:jc w:val="right"/>
        <w:rPr>
          <w:rFonts w:ascii="MyriadPro-Bold" w:hAnsi="MyriadPro-Bold" w:cs="MyriadPro-Bold"/>
          <w:bCs/>
          <w:color w:val="052430"/>
          <w:position w:val="-20"/>
        </w:rPr>
      </w:pPr>
    </w:p>
    <w:p w14:paraId="52685CB4" w14:textId="77777777" w:rsidR="0070786F" w:rsidRDefault="0070786F">
      <w:pPr>
        <w:rPr>
          <w:rFonts w:ascii="MyriadPro-Bold" w:hAnsi="MyriadPro-Bold" w:cs="MyriadPro-Bold"/>
          <w:bCs/>
          <w:color w:val="052430"/>
          <w:position w:val="-20"/>
        </w:rPr>
      </w:pPr>
      <w:r>
        <w:rPr>
          <w:rFonts w:ascii="MyriadPro-Bold" w:hAnsi="MyriadPro-Bold" w:cs="MyriadPro-Bold"/>
          <w:bCs/>
          <w:color w:val="052430"/>
          <w:position w:val="-20"/>
        </w:rPr>
        <w:br w:type="page"/>
      </w:r>
    </w:p>
    <w:p w14:paraId="7ECCDF15" w14:textId="132A2209" w:rsidR="0070786F" w:rsidRPr="0070786F" w:rsidRDefault="0070786F" w:rsidP="0070786F">
      <w:pPr>
        <w:pStyle w:val="ListParagraph"/>
        <w:jc w:val="center"/>
        <w:rPr>
          <w:rFonts w:ascii="MyriadPro-Bold" w:hAnsi="MyriadPro-Bold" w:cs="MyriadPro-Bold"/>
          <w:bCs/>
          <w:color w:val="052430"/>
          <w:position w:val="-20"/>
        </w:rPr>
      </w:pPr>
      <w:r w:rsidRPr="0070786F">
        <w:rPr>
          <w:rFonts w:ascii="MyriadPro-Bold" w:hAnsi="MyriadPro-Bold" w:cs="MyriadPro-Bold"/>
          <w:bCs/>
          <w:color w:val="052430"/>
          <w:position w:val="-20"/>
        </w:rPr>
        <w:lastRenderedPageBreak/>
        <w:t>Table 1. Seminar rubric scores.</w:t>
      </w:r>
    </w:p>
    <w:p w14:paraId="200F1CB4" w14:textId="77777777" w:rsidR="0070786F" w:rsidRDefault="0070786F" w:rsidP="0070786F">
      <w:pPr>
        <w:pStyle w:val="ListParagraph"/>
        <w:ind w:left="1540"/>
        <w:jc w:val="right"/>
        <w:rPr>
          <w:rFonts w:ascii="MyriadPro-Bold" w:hAnsi="MyriadPro-Bold" w:cs="MyriadPro-Bold"/>
          <w:bCs/>
          <w:color w:val="052430"/>
          <w:position w:val="-20"/>
        </w:rPr>
      </w:pPr>
    </w:p>
    <w:p w14:paraId="6B4D3990" w14:textId="132B8CF6" w:rsidR="0070786F" w:rsidRPr="0070786F" w:rsidRDefault="0070786F" w:rsidP="0070786F">
      <w:pPr>
        <w:pStyle w:val="ListParagraph"/>
        <w:ind w:left="820"/>
        <w:rPr>
          <w:rFonts w:ascii="MyriadPro-Bold" w:hAnsi="MyriadPro-Bold" w:cs="MyriadPro-Bold"/>
          <w:bCs/>
          <w:color w:val="052430"/>
          <w:position w:val="-20"/>
        </w:rPr>
      </w:pPr>
      <w:r>
        <w:rPr>
          <w:rFonts w:ascii="Times New Roman" w:eastAsia="Times New Roman" w:hAnsi="Times New Roman" w:cs="Times New Roman"/>
          <w:noProof/>
          <w:sz w:val="20"/>
          <w:szCs w:val="20"/>
          <w:lang w:eastAsia="zh-CN"/>
        </w:rPr>
        <w:drawing>
          <wp:inline distT="0" distB="0" distL="0" distR="0" wp14:anchorId="08CB6D25" wp14:editId="10164E30">
            <wp:extent cx="5903916" cy="4407122"/>
            <wp:effectExtent l="0" t="0" r="1905" b="0"/>
            <wp:docPr id="5" name="image6.png" title="Seminar rubric sc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2" cstate="print"/>
                    <a:stretch>
                      <a:fillRect/>
                    </a:stretch>
                  </pic:blipFill>
                  <pic:spPr>
                    <a:xfrm>
                      <a:off x="0" y="0"/>
                      <a:ext cx="5903916" cy="4407122"/>
                    </a:xfrm>
                    <a:prstGeom prst="rect">
                      <a:avLst/>
                    </a:prstGeom>
                  </pic:spPr>
                </pic:pic>
              </a:graphicData>
            </a:graphic>
          </wp:inline>
        </w:drawing>
      </w:r>
    </w:p>
    <w:p w14:paraId="78C3BC2E" w14:textId="42C25271" w:rsidR="0070786F" w:rsidRDefault="0070786F" w:rsidP="00465D97">
      <w:pPr>
        <w:pStyle w:val="ListParagraph"/>
        <w:rPr>
          <w:rFonts w:ascii="MyriadPro-Bold" w:hAnsi="MyriadPro-Bold" w:cs="MyriadPro-Bold"/>
          <w:b/>
          <w:bCs/>
          <w:color w:val="052430"/>
          <w:position w:val="-20"/>
          <w:sz w:val="36"/>
          <w:szCs w:val="98"/>
        </w:rPr>
      </w:pPr>
    </w:p>
    <w:p w14:paraId="2A22B7C1" w14:textId="30D84CC8" w:rsidR="0070786F" w:rsidRDefault="0070786F" w:rsidP="0070786F">
      <w:pPr>
        <w:pStyle w:val="ListParagraph"/>
        <w:numPr>
          <w:ilvl w:val="1"/>
          <w:numId w:val="9"/>
        </w:numPr>
        <w:jc w:val="left"/>
        <w:rPr>
          <w:rFonts w:ascii="MyriadPro-Bold" w:hAnsi="MyriadPro-Bold" w:cs="MyriadPro-Bold"/>
          <w:bCs/>
          <w:color w:val="052430"/>
          <w:position w:val="-20"/>
        </w:rPr>
      </w:pPr>
      <w:r w:rsidRPr="0070786F">
        <w:rPr>
          <w:rFonts w:ascii="MyriadPro-Bold" w:hAnsi="MyriadPro-Bold" w:cs="MyriadPro-Bold"/>
          <w:bCs/>
          <w:color w:val="052430"/>
          <w:position w:val="-20"/>
        </w:rPr>
        <w:t>The table below summarizes data over the past three years from the doctoral final defense evaluation form. The scale goes from 1 (poor) to 9 (excellent). Six doctoral students graduated over the past three years.</w:t>
      </w:r>
    </w:p>
    <w:p w14:paraId="729A3C71" w14:textId="77777777" w:rsidR="0070786F" w:rsidRDefault="0070786F" w:rsidP="0070786F">
      <w:pPr>
        <w:pStyle w:val="ListParagraph"/>
        <w:ind w:left="1540"/>
        <w:rPr>
          <w:rFonts w:ascii="MyriadPro-Bold" w:hAnsi="MyriadPro-Bold" w:cs="MyriadPro-Bold"/>
          <w:bCs/>
          <w:color w:val="052430"/>
          <w:position w:val="-20"/>
        </w:rPr>
      </w:pPr>
    </w:p>
    <w:p w14:paraId="080EE9F7" w14:textId="77777777" w:rsidR="0070786F" w:rsidRDefault="0070786F">
      <w:pPr>
        <w:rPr>
          <w:rFonts w:ascii="MyriadPro-Bold" w:hAnsi="MyriadPro-Bold" w:cs="MyriadPro-Bold"/>
          <w:bCs/>
          <w:color w:val="052430"/>
          <w:position w:val="-20"/>
        </w:rPr>
      </w:pPr>
      <w:r>
        <w:rPr>
          <w:rFonts w:ascii="MyriadPro-Bold" w:hAnsi="MyriadPro-Bold" w:cs="MyriadPro-Bold"/>
          <w:bCs/>
          <w:color w:val="052430"/>
          <w:position w:val="-20"/>
        </w:rPr>
        <w:br w:type="page"/>
      </w:r>
    </w:p>
    <w:p w14:paraId="75065E62" w14:textId="13DC5E00" w:rsidR="0070786F" w:rsidRDefault="0070786F" w:rsidP="0070786F">
      <w:pPr>
        <w:pStyle w:val="ListParagraph"/>
        <w:ind w:left="820"/>
        <w:rPr>
          <w:rFonts w:ascii="MyriadPro-Bold" w:hAnsi="MyriadPro-Bold" w:cs="MyriadPro-Bold"/>
          <w:bCs/>
          <w:color w:val="052430"/>
          <w:position w:val="-20"/>
        </w:rPr>
      </w:pPr>
      <w:r w:rsidRPr="0070786F">
        <w:rPr>
          <w:rFonts w:ascii="MyriadPro-Bold" w:hAnsi="MyriadPro-Bold" w:cs="MyriadPro-Bold"/>
          <w:bCs/>
          <w:color w:val="052430"/>
          <w:position w:val="-20"/>
        </w:rPr>
        <w:lastRenderedPageBreak/>
        <w:t>Table 2. Dissertation final defense rubric results.</w:t>
      </w:r>
    </w:p>
    <w:p w14:paraId="133CD297" w14:textId="1F67A96C" w:rsidR="0070786F" w:rsidRDefault="0070786F" w:rsidP="0070786F">
      <w:pPr>
        <w:pStyle w:val="ListParagraph"/>
        <w:ind w:left="820"/>
        <w:rPr>
          <w:rFonts w:ascii="MyriadPro-Bold" w:hAnsi="MyriadPro-Bold" w:cs="MyriadPro-Bold"/>
          <w:bCs/>
          <w:color w:val="052430"/>
          <w:position w:val="-20"/>
        </w:rPr>
      </w:pPr>
    </w:p>
    <w:p w14:paraId="66DB6169" w14:textId="36BD47B4" w:rsidR="0070786F" w:rsidRDefault="0070786F" w:rsidP="0070786F">
      <w:pPr>
        <w:pStyle w:val="ListParagraph"/>
        <w:ind w:left="820"/>
        <w:jc w:val="center"/>
        <w:rPr>
          <w:rFonts w:ascii="MyriadPro-Bold" w:hAnsi="MyriadPro-Bold" w:cs="MyriadPro-Bold"/>
          <w:bCs/>
          <w:color w:val="052430"/>
          <w:position w:val="-20"/>
        </w:rPr>
      </w:pPr>
      <w:r>
        <w:rPr>
          <w:rFonts w:ascii="Times New Roman" w:eastAsia="Times New Roman" w:hAnsi="Times New Roman" w:cs="Times New Roman"/>
          <w:noProof/>
          <w:sz w:val="20"/>
          <w:szCs w:val="20"/>
          <w:lang w:eastAsia="zh-CN"/>
        </w:rPr>
        <w:drawing>
          <wp:inline distT="0" distB="0" distL="0" distR="0" wp14:anchorId="1674A3DA" wp14:editId="3C6D067B">
            <wp:extent cx="6082166" cy="3995928"/>
            <wp:effectExtent l="0" t="0" r="0" b="5080"/>
            <wp:docPr id="7" name="image7.png" title="Dissertation final defense rubric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3" cstate="print"/>
                    <a:stretch>
                      <a:fillRect/>
                    </a:stretch>
                  </pic:blipFill>
                  <pic:spPr>
                    <a:xfrm>
                      <a:off x="0" y="0"/>
                      <a:ext cx="6082166" cy="3995928"/>
                    </a:xfrm>
                    <a:prstGeom prst="rect">
                      <a:avLst/>
                    </a:prstGeom>
                  </pic:spPr>
                </pic:pic>
              </a:graphicData>
            </a:graphic>
          </wp:inline>
        </w:drawing>
      </w:r>
    </w:p>
    <w:p w14:paraId="4613232C" w14:textId="77777777" w:rsidR="0070786F" w:rsidRPr="0070786F" w:rsidRDefault="0070786F" w:rsidP="0070786F">
      <w:pPr>
        <w:pStyle w:val="ListParagraph"/>
        <w:ind w:left="1540"/>
        <w:rPr>
          <w:rFonts w:ascii="MyriadPro-Bold" w:hAnsi="MyriadPro-Bold" w:cs="MyriadPro-Bold"/>
          <w:bCs/>
          <w:color w:val="052430"/>
          <w:position w:val="-20"/>
        </w:rPr>
      </w:pPr>
    </w:p>
    <w:p w14:paraId="01E13935" w14:textId="77777777" w:rsidR="00465D97" w:rsidRPr="003B5AB9" w:rsidRDefault="00465D97" w:rsidP="003B5AB9">
      <w:pPr>
        <w:pStyle w:val="ListParagraph"/>
        <w:rPr>
          <w:rFonts w:ascii="MyriadPro-Bold" w:hAnsi="MyriadPro-Bold" w:cs="MyriadPro-Bold"/>
          <w:b/>
          <w:bCs/>
          <w:color w:val="052430"/>
          <w:position w:val="-20"/>
          <w:sz w:val="36"/>
          <w:szCs w:val="98"/>
        </w:rPr>
      </w:pPr>
    </w:p>
    <w:p w14:paraId="6C660DE2" w14:textId="77777777" w:rsidR="006B1310" w:rsidRPr="006B1310" w:rsidRDefault="006B1310" w:rsidP="005F32C9">
      <w:pPr>
        <w:pStyle w:val="Heading3"/>
        <w:rPr>
          <w:color w:val="052430"/>
          <w:sz w:val="36"/>
        </w:rPr>
      </w:pPr>
      <w:r w:rsidRPr="006B1310">
        <w:t>Interpreting Results</w:t>
      </w:r>
      <w:r>
        <w:t xml:space="preserve"> </w:t>
      </w:r>
    </w:p>
    <w:p w14:paraId="2146B304" w14:textId="304E6DEE" w:rsidR="0070786F" w:rsidRDefault="0070786F" w:rsidP="00465D97">
      <w:pPr>
        <w:pStyle w:val="ListParagraph"/>
        <w:rPr>
          <w:rFonts w:ascii="MyriadPro-Bold" w:hAnsi="MyriadPro-Bold" w:cs="MyriadPro-Bold"/>
          <w:bCs/>
          <w:color w:val="000000" w:themeColor="text1"/>
          <w:position w:val="-20"/>
          <w:szCs w:val="98"/>
        </w:rPr>
      </w:pPr>
    </w:p>
    <w:p w14:paraId="6CDAC8DA" w14:textId="77777777" w:rsidR="0070786F" w:rsidRPr="0070786F" w:rsidRDefault="0070786F" w:rsidP="0070786F">
      <w:pPr>
        <w:pStyle w:val="ListParagraph"/>
        <w:numPr>
          <w:ilvl w:val="0"/>
          <w:numId w:val="10"/>
        </w:numPr>
        <w:jc w:val="left"/>
        <w:rPr>
          <w:rFonts w:ascii="MyriadPro-Bold" w:hAnsi="MyriadPro-Bold" w:cs="MyriadPro-Bold"/>
          <w:bCs/>
          <w:color w:val="000000" w:themeColor="text1"/>
          <w:position w:val="-20"/>
          <w:szCs w:val="98"/>
        </w:rPr>
      </w:pPr>
      <w:r w:rsidRPr="0070786F">
        <w:rPr>
          <w:rFonts w:ascii="MyriadPro-Bold" w:hAnsi="MyriadPro-Bold" w:cs="MyriadPro-Bold"/>
          <w:bCs/>
          <w:color w:val="000000" w:themeColor="text1"/>
          <w:position w:val="-20"/>
          <w:szCs w:val="98"/>
        </w:rPr>
        <w:t>Communication</w:t>
      </w:r>
    </w:p>
    <w:p w14:paraId="205846A9" w14:textId="77777777" w:rsidR="0070786F" w:rsidRPr="0070786F" w:rsidRDefault="0070786F" w:rsidP="0070786F">
      <w:pPr>
        <w:pStyle w:val="ListParagraph"/>
        <w:rPr>
          <w:rFonts w:ascii="MyriadPro-Bold" w:hAnsi="MyriadPro-Bold" w:cs="MyriadPro-Bold"/>
          <w:bCs/>
          <w:color w:val="000000" w:themeColor="text1"/>
          <w:position w:val="-20"/>
          <w:szCs w:val="98"/>
        </w:rPr>
      </w:pPr>
    </w:p>
    <w:p w14:paraId="759B97C9" w14:textId="77777777" w:rsidR="0070786F" w:rsidRPr="0070786F" w:rsidRDefault="0070786F" w:rsidP="0070786F">
      <w:pPr>
        <w:pStyle w:val="ListParagraph"/>
        <w:numPr>
          <w:ilvl w:val="2"/>
          <w:numId w:val="9"/>
        </w:numPr>
        <w:rPr>
          <w:rFonts w:ascii="MyriadPro-Bold" w:hAnsi="MyriadPro-Bold" w:cs="MyriadPro-Bold"/>
          <w:bCs/>
          <w:color w:val="000000" w:themeColor="text1"/>
          <w:position w:val="-20"/>
          <w:szCs w:val="98"/>
        </w:rPr>
      </w:pPr>
      <w:r w:rsidRPr="0070786F">
        <w:rPr>
          <w:rFonts w:ascii="MyriadPro-Bold" w:hAnsi="MyriadPro-Bold" w:cs="MyriadPro-Bold"/>
          <w:bCs/>
          <w:color w:val="000000" w:themeColor="text1"/>
          <w:position w:val="-20"/>
          <w:szCs w:val="98"/>
        </w:rPr>
        <w:t>From the graduate seminar, the 2014-15 academic year saw a large improvement in oral communication skills as noted by the higher scores, but the scores for the 2015-16 academic year went back down to the 2013-14 level. The lower scores for the 2015-16 academic year could be attributed to 3 out of 4 students being non-native English speakers whereas during the 2014-15 year 3 out of 4 students were native English speakers. This year, 2016-17, overall scores went back up somewhat; 2 doctoral students were non-native English speakers and 2 were native English speakers.</w:t>
      </w:r>
    </w:p>
    <w:p w14:paraId="6D1AE46A" w14:textId="77777777" w:rsidR="0070786F" w:rsidRPr="0070786F" w:rsidRDefault="0070786F" w:rsidP="0070786F">
      <w:pPr>
        <w:pStyle w:val="ListParagraph"/>
        <w:rPr>
          <w:rFonts w:ascii="MyriadPro-Bold" w:hAnsi="MyriadPro-Bold" w:cs="MyriadPro-Bold"/>
          <w:bCs/>
          <w:color w:val="000000" w:themeColor="text1"/>
          <w:position w:val="-20"/>
          <w:szCs w:val="98"/>
        </w:rPr>
      </w:pPr>
    </w:p>
    <w:p w14:paraId="63F967D6" w14:textId="650DB776" w:rsidR="00852C2B" w:rsidRPr="00852C2B" w:rsidRDefault="0070786F" w:rsidP="00852C2B">
      <w:pPr>
        <w:pStyle w:val="ListParagraph"/>
        <w:ind w:left="1900"/>
        <w:rPr>
          <w:rFonts w:ascii="MyriadPro-Bold" w:hAnsi="MyriadPro-Bold" w:cs="MyriadPro-Bold"/>
          <w:bCs/>
          <w:color w:val="000000" w:themeColor="text1"/>
          <w:position w:val="-20"/>
          <w:szCs w:val="98"/>
        </w:rPr>
      </w:pPr>
      <w:r w:rsidRPr="0070786F">
        <w:rPr>
          <w:rFonts w:ascii="MyriadPro-Bold" w:hAnsi="MyriadPro-Bold" w:cs="MyriadPro-Bold"/>
          <w:bCs/>
          <w:color w:val="000000" w:themeColor="text1"/>
          <w:position w:val="-20"/>
          <w:szCs w:val="98"/>
        </w:rPr>
        <w:t>All areas showed improvements this year. In 2016-17, the overall average of 4.28 was higher than that for the Master’s level students (4.16). Doctoral students have had additional training and would be expected to deliver higher quality presentations. The areas that could benefit from additional improvements are (1) being able to adequately</w:t>
      </w:r>
      <w:r w:rsidR="00852C2B" w:rsidRPr="00852C2B">
        <w:rPr>
          <w:rFonts w:ascii="Times New Roman" w:eastAsia="Times New Roman" w:hAnsi="Times New Roman"/>
          <w:spacing w:val="-1"/>
        </w:rPr>
        <w:t xml:space="preserve"> </w:t>
      </w:r>
      <w:r w:rsidR="00852C2B" w:rsidRPr="00852C2B">
        <w:rPr>
          <w:rFonts w:ascii="MyriadPro-Bold" w:hAnsi="MyriadPro-Bold" w:cs="MyriadPro-Bold"/>
          <w:bCs/>
          <w:color w:val="000000" w:themeColor="text1"/>
          <w:position w:val="-20"/>
          <w:szCs w:val="98"/>
        </w:rPr>
        <w:t>address questions after the presentation and (2) handling difficult situations during the discussion. Strengths of our doctoral students are the ability to justify the problem, logically develop their ideas, and integration of text smoothly with the visual aids.</w:t>
      </w:r>
    </w:p>
    <w:p w14:paraId="7211730D" w14:textId="77777777" w:rsidR="00852C2B" w:rsidRPr="00852C2B" w:rsidRDefault="00852C2B" w:rsidP="00852C2B">
      <w:pPr>
        <w:pStyle w:val="ListParagraph"/>
        <w:ind w:left="1900"/>
        <w:rPr>
          <w:rFonts w:ascii="MyriadPro-Bold" w:hAnsi="MyriadPro-Bold" w:cs="MyriadPro-Bold"/>
          <w:bCs/>
          <w:color w:val="000000" w:themeColor="text1"/>
          <w:position w:val="-20"/>
          <w:szCs w:val="98"/>
        </w:rPr>
      </w:pPr>
    </w:p>
    <w:p w14:paraId="2277B2A9" w14:textId="77777777" w:rsidR="00852C2B" w:rsidRPr="00852C2B" w:rsidRDefault="00852C2B" w:rsidP="00852C2B">
      <w:pPr>
        <w:pStyle w:val="ListParagraph"/>
        <w:numPr>
          <w:ilvl w:val="2"/>
          <w:numId w:val="9"/>
        </w:numPr>
        <w:rPr>
          <w:rFonts w:ascii="MyriadPro-Bold" w:hAnsi="MyriadPro-Bold" w:cs="MyriadPro-Bold"/>
          <w:bCs/>
          <w:color w:val="000000" w:themeColor="text1"/>
          <w:position w:val="-20"/>
          <w:szCs w:val="98"/>
        </w:rPr>
      </w:pPr>
      <w:r w:rsidRPr="00852C2B">
        <w:rPr>
          <w:rFonts w:ascii="MyriadPro-Bold" w:hAnsi="MyriadPro-Bold" w:cs="MyriadPro-Bold"/>
          <w:bCs/>
          <w:color w:val="000000" w:themeColor="text1"/>
          <w:position w:val="-20"/>
          <w:szCs w:val="98"/>
        </w:rPr>
        <w:t xml:space="preserve">Six students have defended their doctoral research over the past three years. There is a lot of variability between individual students; however, their overall scores were good. In terms of written communications, doctoral students scored 7.49 on clarity of writing. With </w:t>
      </w:r>
      <w:r w:rsidRPr="00852C2B">
        <w:rPr>
          <w:rFonts w:ascii="MyriadPro-Bold" w:hAnsi="MyriadPro-Bold" w:cs="MyriadPro-Bold"/>
          <w:bCs/>
          <w:color w:val="000000" w:themeColor="text1"/>
          <w:position w:val="-20"/>
          <w:szCs w:val="98"/>
        </w:rPr>
        <w:lastRenderedPageBreak/>
        <w:t>respect to the doctoral seminar, students averaged 7.53 to 8.15, indicating they delivered a high quality presentation.</w:t>
      </w:r>
    </w:p>
    <w:p w14:paraId="3BB9B403" w14:textId="77777777" w:rsidR="0070786F" w:rsidRPr="0070786F" w:rsidRDefault="0070786F" w:rsidP="00852C2B">
      <w:pPr>
        <w:pStyle w:val="ListParagraph"/>
        <w:ind w:left="1900"/>
        <w:rPr>
          <w:rFonts w:ascii="MyriadPro-Bold" w:hAnsi="MyriadPro-Bold" w:cs="MyriadPro-Bold"/>
          <w:bCs/>
          <w:color w:val="000000" w:themeColor="text1"/>
          <w:position w:val="-20"/>
          <w:szCs w:val="98"/>
        </w:rPr>
      </w:pPr>
    </w:p>
    <w:p w14:paraId="2E3A821E" w14:textId="77777777" w:rsidR="00852C2B" w:rsidRPr="00852C2B" w:rsidRDefault="00852C2B" w:rsidP="00852C2B">
      <w:pPr>
        <w:pStyle w:val="ListParagraph"/>
        <w:numPr>
          <w:ilvl w:val="0"/>
          <w:numId w:val="10"/>
        </w:numPr>
        <w:jc w:val="left"/>
        <w:rPr>
          <w:rFonts w:ascii="MyriadPro-Bold" w:hAnsi="MyriadPro-Bold" w:cs="MyriadPro-Bold"/>
          <w:bCs/>
          <w:color w:val="052430"/>
          <w:position w:val="-20"/>
        </w:rPr>
      </w:pPr>
      <w:r w:rsidRPr="00852C2B">
        <w:rPr>
          <w:rFonts w:ascii="MyriadPro-Bold" w:hAnsi="MyriadPro-Bold" w:cs="MyriadPro-Bold"/>
          <w:bCs/>
          <w:color w:val="052430"/>
          <w:position w:val="-20"/>
        </w:rPr>
        <w:t>Knowledge</w:t>
      </w:r>
    </w:p>
    <w:p w14:paraId="159E761E" w14:textId="77777777" w:rsidR="00852C2B" w:rsidRPr="00852C2B" w:rsidRDefault="00852C2B" w:rsidP="00852C2B">
      <w:pPr>
        <w:pStyle w:val="ListParagraph"/>
        <w:rPr>
          <w:rFonts w:ascii="MyriadPro-Bold" w:hAnsi="MyriadPro-Bold" w:cs="MyriadPro-Bold"/>
          <w:bCs/>
          <w:color w:val="052430"/>
          <w:position w:val="-20"/>
        </w:rPr>
      </w:pPr>
    </w:p>
    <w:p w14:paraId="7B261FBB" w14:textId="77777777" w:rsidR="00852C2B" w:rsidRPr="00852C2B" w:rsidRDefault="00852C2B" w:rsidP="00852C2B">
      <w:pPr>
        <w:pStyle w:val="ListParagraph"/>
        <w:rPr>
          <w:rFonts w:ascii="MyriadPro-Bold" w:hAnsi="MyriadPro-Bold" w:cs="MyriadPro-Bold"/>
          <w:bCs/>
          <w:color w:val="052430"/>
          <w:position w:val="-20"/>
        </w:rPr>
      </w:pPr>
      <w:r w:rsidRPr="00852C2B">
        <w:rPr>
          <w:rFonts w:ascii="MyriadPro-Bold" w:hAnsi="MyriadPro-Bold" w:cs="MyriadPro-Bold"/>
          <w:bCs/>
          <w:color w:val="052430"/>
          <w:position w:val="-20"/>
        </w:rPr>
        <w:t>Doctoral students must pass preliminary examinations covering knowledge appropriate to their field of study. These exams are individualized. Passage indicates doctoral students possess knowledge commiserate for their degree program. This year (2016-17), three students attempted their preliminary exams and all passed them.</w:t>
      </w:r>
    </w:p>
    <w:p w14:paraId="009C4A0A" w14:textId="77777777" w:rsidR="00852C2B" w:rsidRPr="00852C2B" w:rsidRDefault="00852C2B" w:rsidP="00852C2B">
      <w:pPr>
        <w:pStyle w:val="ListParagraph"/>
        <w:rPr>
          <w:rFonts w:ascii="MyriadPro-Bold" w:hAnsi="MyriadPro-Bold" w:cs="MyriadPro-Bold"/>
          <w:bCs/>
          <w:color w:val="052430"/>
          <w:position w:val="-20"/>
        </w:rPr>
      </w:pPr>
    </w:p>
    <w:p w14:paraId="06D113EA" w14:textId="77777777" w:rsidR="00852C2B" w:rsidRPr="00852C2B" w:rsidRDefault="00852C2B" w:rsidP="00852C2B">
      <w:pPr>
        <w:pStyle w:val="ListParagraph"/>
        <w:numPr>
          <w:ilvl w:val="0"/>
          <w:numId w:val="10"/>
        </w:numPr>
        <w:jc w:val="left"/>
        <w:rPr>
          <w:rFonts w:ascii="MyriadPro-Bold" w:hAnsi="MyriadPro-Bold" w:cs="MyriadPro-Bold"/>
          <w:bCs/>
          <w:color w:val="052430"/>
          <w:position w:val="-20"/>
        </w:rPr>
      </w:pPr>
      <w:r w:rsidRPr="00852C2B">
        <w:rPr>
          <w:rFonts w:ascii="MyriadPro-Bold" w:hAnsi="MyriadPro-Bold" w:cs="MyriadPro-Bold"/>
          <w:bCs/>
          <w:color w:val="052430"/>
          <w:position w:val="-20"/>
        </w:rPr>
        <w:t>Research</w:t>
      </w:r>
    </w:p>
    <w:p w14:paraId="1DF5A6EB" w14:textId="77777777" w:rsidR="00852C2B" w:rsidRPr="00852C2B" w:rsidRDefault="00852C2B" w:rsidP="00852C2B">
      <w:pPr>
        <w:pStyle w:val="ListParagraph"/>
        <w:rPr>
          <w:rFonts w:ascii="MyriadPro-Bold" w:hAnsi="MyriadPro-Bold" w:cs="MyriadPro-Bold"/>
          <w:bCs/>
          <w:color w:val="052430"/>
          <w:position w:val="-20"/>
        </w:rPr>
      </w:pPr>
    </w:p>
    <w:p w14:paraId="7411391B" w14:textId="77777777" w:rsidR="00852C2B" w:rsidRPr="00852C2B" w:rsidRDefault="00852C2B" w:rsidP="00852C2B">
      <w:pPr>
        <w:pStyle w:val="ListParagraph"/>
        <w:rPr>
          <w:rFonts w:ascii="MyriadPro-Bold" w:hAnsi="MyriadPro-Bold" w:cs="MyriadPro-Bold"/>
          <w:bCs/>
          <w:color w:val="052430"/>
          <w:position w:val="-20"/>
        </w:rPr>
      </w:pPr>
      <w:r w:rsidRPr="00852C2B">
        <w:rPr>
          <w:rFonts w:ascii="MyriadPro-Bold" w:hAnsi="MyriadPro-Bold" w:cs="MyriadPro-Bold"/>
          <w:bCs/>
          <w:color w:val="052430"/>
          <w:position w:val="-20"/>
        </w:rPr>
        <w:t>Of the six students who have defended their doctoral research over the past three years, average research scores ranged from 7.17 (thoroughness of literature review) to 7.96 (appropriate statistical methods). Looking at the scores in Table 2, it is apparent that student #5 was weaker, resulting in a shifting of the overall average scores lower. However, this was partially compensated by a stellar student (#6).</w:t>
      </w:r>
    </w:p>
    <w:p w14:paraId="53C8BE0D" w14:textId="77777777" w:rsidR="00852C2B" w:rsidRPr="00852C2B" w:rsidRDefault="00852C2B" w:rsidP="00852C2B">
      <w:pPr>
        <w:pStyle w:val="ListParagraph"/>
        <w:rPr>
          <w:rFonts w:ascii="MyriadPro-Bold" w:hAnsi="MyriadPro-Bold" w:cs="MyriadPro-Bold"/>
          <w:bCs/>
          <w:color w:val="052430"/>
          <w:position w:val="-20"/>
        </w:rPr>
      </w:pPr>
    </w:p>
    <w:p w14:paraId="572FD6E8" w14:textId="77777777" w:rsidR="00852C2B" w:rsidRPr="00852C2B" w:rsidRDefault="00852C2B" w:rsidP="00852C2B">
      <w:pPr>
        <w:pStyle w:val="ListParagraph"/>
        <w:rPr>
          <w:rFonts w:ascii="MyriadPro-Bold" w:hAnsi="MyriadPro-Bold" w:cs="MyriadPro-Bold"/>
          <w:bCs/>
          <w:color w:val="052430"/>
          <w:position w:val="-20"/>
        </w:rPr>
      </w:pPr>
      <w:r w:rsidRPr="00852C2B">
        <w:rPr>
          <w:rFonts w:ascii="MyriadPro-Bold" w:hAnsi="MyriadPro-Bold" w:cs="MyriadPro-Bold"/>
          <w:bCs/>
          <w:color w:val="052430"/>
          <w:position w:val="-20"/>
        </w:rPr>
        <w:t>In comparison to Master’s level students (a separate assessment report), scores for the doctoral students were higher indicating a higher level of understanding and using research. Calculating an overall average research score resulted in the doctoral students (n=6) scoring 7.61 while the Master’s students (n=11) scored 7.24.</w:t>
      </w:r>
    </w:p>
    <w:p w14:paraId="6154687B" w14:textId="77777777" w:rsidR="00852C2B" w:rsidRPr="00852C2B" w:rsidRDefault="00852C2B" w:rsidP="00852C2B">
      <w:pPr>
        <w:pStyle w:val="ListParagraph"/>
        <w:rPr>
          <w:rFonts w:ascii="MyriadPro-Bold" w:hAnsi="MyriadPro-Bold" w:cs="MyriadPro-Bold"/>
          <w:bCs/>
          <w:color w:val="052430"/>
          <w:position w:val="-20"/>
        </w:rPr>
      </w:pPr>
    </w:p>
    <w:p w14:paraId="7E392D97" w14:textId="77777777" w:rsidR="00852C2B" w:rsidRPr="00852C2B" w:rsidRDefault="00852C2B" w:rsidP="00852C2B">
      <w:pPr>
        <w:pStyle w:val="ListParagraph"/>
        <w:numPr>
          <w:ilvl w:val="0"/>
          <w:numId w:val="10"/>
        </w:numPr>
        <w:jc w:val="left"/>
        <w:rPr>
          <w:rFonts w:ascii="MyriadPro-Bold" w:hAnsi="MyriadPro-Bold" w:cs="MyriadPro-Bold"/>
          <w:bCs/>
          <w:color w:val="052430"/>
          <w:position w:val="-20"/>
        </w:rPr>
      </w:pPr>
      <w:r w:rsidRPr="00852C2B">
        <w:rPr>
          <w:rFonts w:ascii="MyriadPro-Bold" w:hAnsi="MyriadPro-Bold" w:cs="MyriadPro-Bold"/>
          <w:bCs/>
          <w:color w:val="052430"/>
          <w:position w:val="-20"/>
        </w:rPr>
        <w:t>Teaching</w:t>
      </w:r>
    </w:p>
    <w:p w14:paraId="7297042C" w14:textId="77777777" w:rsidR="00852C2B" w:rsidRPr="00852C2B" w:rsidRDefault="00852C2B" w:rsidP="00852C2B">
      <w:pPr>
        <w:pStyle w:val="ListParagraph"/>
        <w:rPr>
          <w:rFonts w:ascii="MyriadPro-Bold" w:hAnsi="MyriadPro-Bold" w:cs="MyriadPro-Bold"/>
          <w:bCs/>
          <w:color w:val="052430"/>
          <w:position w:val="-20"/>
        </w:rPr>
      </w:pPr>
    </w:p>
    <w:p w14:paraId="2687F1D0" w14:textId="77777777" w:rsidR="00852C2B" w:rsidRPr="00852C2B" w:rsidRDefault="00852C2B" w:rsidP="00852C2B">
      <w:pPr>
        <w:pStyle w:val="ListParagraph"/>
        <w:rPr>
          <w:rFonts w:ascii="MyriadPro-Bold" w:hAnsi="MyriadPro-Bold" w:cs="MyriadPro-Bold"/>
          <w:bCs/>
          <w:color w:val="052430"/>
          <w:position w:val="-20"/>
        </w:rPr>
      </w:pPr>
      <w:r w:rsidRPr="00852C2B">
        <w:rPr>
          <w:rFonts w:ascii="MyriadPro-Bold" w:hAnsi="MyriadPro-Bold" w:cs="MyriadPro-Bold"/>
          <w:bCs/>
          <w:color w:val="052430"/>
          <w:position w:val="-20"/>
        </w:rPr>
        <w:t>Data regarding teaching assistant performance is usually gathered in the early Fall semester; thus, current year data has not been collected. Data for this new SLO will be incorporated in the 2017-18 assessment report.</w:t>
      </w:r>
    </w:p>
    <w:p w14:paraId="385C6412" w14:textId="77777777" w:rsidR="00465D97" w:rsidRPr="006B1310" w:rsidRDefault="00465D97" w:rsidP="006B1310">
      <w:pPr>
        <w:rPr>
          <w:rFonts w:ascii="MyriadPro-Bold" w:hAnsi="MyriadPro-Bold" w:cs="MyriadPro-Bold"/>
          <w:b/>
          <w:bCs/>
          <w:color w:val="052430"/>
          <w:position w:val="-20"/>
          <w:sz w:val="36"/>
          <w:szCs w:val="98"/>
        </w:rPr>
      </w:pPr>
    </w:p>
    <w:p w14:paraId="423DD77C" w14:textId="77777777" w:rsidR="006B1310" w:rsidRPr="006B1310" w:rsidRDefault="006B1310" w:rsidP="005F32C9">
      <w:pPr>
        <w:pStyle w:val="Heading3"/>
        <w:rPr>
          <w:color w:val="052430"/>
          <w:sz w:val="36"/>
        </w:rPr>
      </w:pPr>
      <w:r>
        <w:t>Communicating Results</w:t>
      </w:r>
    </w:p>
    <w:p w14:paraId="429A3568" w14:textId="0E813351" w:rsidR="00DF3733" w:rsidRDefault="00353303" w:rsidP="00465D97">
      <w:pPr>
        <w:pStyle w:val="ListParagraph"/>
        <w:rPr>
          <w:rFonts w:ascii="MyriadPro-Bold" w:hAnsi="MyriadPro-Bold" w:cs="MyriadPro-Bold"/>
          <w:bCs/>
          <w:color w:val="000000" w:themeColor="text1"/>
          <w:position w:val="-20"/>
          <w:szCs w:val="98"/>
        </w:rPr>
      </w:pPr>
      <w:r w:rsidRPr="006B1310">
        <w:rPr>
          <w:rFonts w:ascii="MyriadPro-Bold" w:hAnsi="MyriadPro-Bold" w:cs="MyriadPro-Bold"/>
          <w:bCs/>
          <w:color w:val="000000" w:themeColor="text1"/>
          <w:position w:val="-20"/>
          <w:szCs w:val="98"/>
        </w:rPr>
        <w:t>[</w:t>
      </w:r>
      <w:r w:rsidR="000B7581" w:rsidRPr="006B1310">
        <w:rPr>
          <w:rFonts w:ascii="MyriadPro-Bold" w:hAnsi="MyriadPro-Bold" w:cs="MyriadPro-Bold"/>
          <w:bCs/>
          <w:color w:val="000000" w:themeColor="text1"/>
          <w:position w:val="-20"/>
          <w:szCs w:val="98"/>
        </w:rPr>
        <w:t>Please p</w:t>
      </w:r>
      <w:r w:rsidRPr="006B1310">
        <w:rPr>
          <w:rFonts w:ascii="MyriadPro-Bold" w:hAnsi="MyriadPro-Bold" w:cs="MyriadPro-Bold"/>
          <w:bCs/>
          <w:color w:val="000000" w:themeColor="text1"/>
          <w:position w:val="-20"/>
          <w:szCs w:val="98"/>
        </w:rPr>
        <w:t>rovide a very brief narrative describing with whom the results are shared (e.g., all program faculty).]</w:t>
      </w:r>
    </w:p>
    <w:p w14:paraId="0D9A6998" w14:textId="77D1A469" w:rsidR="00852C2B" w:rsidRDefault="00852C2B" w:rsidP="00465D97">
      <w:pPr>
        <w:pStyle w:val="ListParagraph"/>
        <w:rPr>
          <w:rFonts w:ascii="MyriadPro-Bold" w:hAnsi="MyriadPro-Bold" w:cs="MyriadPro-Bold"/>
          <w:bCs/>
          <w:color w:val="000000" w:themeColor="text1"/>
          <w:position w:val="-20"/>
          <w:szCs w:val="98"/>
        </w:rPr>
      </w:pPr>
    </w:p>
    <w:p w14:paraId="4D264C1A" w14:textId="77777777" w:rsidR="00852C2B" w:rsidRPr="00852C2B" w:rsidRDefault="00852C2B" w:rsidP="00852C2B">
      <w:pPr>
        <w:pStyle w:val="ListParagraph"/>
        <w:rPr>
          <w:rFonts w:ascii="MyriadPro-Bold" w:hAnsi="MyriadPro-Bold" w:cs="MyriadPro-Bold"/>
          <w:bCs/>
          <w:color w:val="000000" w:themeColor="text1"/>
          <w:position w:val="-20"/>
          <w:szCs w:val="98"/>
        </w:rPr>
      </w:pPr>
      <w:r w:rsidRPr="00852C2B">
        <w:rPr>
          <w:rFonts w:ascii="MyriadPro-Bold" w:hAnsi="MyriadPro-Bold" w:cs="MyriadPro-Bold"/>
          <w:bCs/>
          <w:color w:val="000000" w:themeColor="text1"/>
          <w:position w:val="-20"/>
          <w:szCs w:val="98"/>
        </w:rPr>
        <w:t>The previous year’s report (2015-16) was shared with all departmental faculty via email on July 1, 2016, and discussed during regularly scheduled faculty meetings. The current year’s data were shared with faculty and discussed at our June 2, 2017, faculty meeting. The final report was emailed to all faculty for feedback prior to submitting to Academic Assessment.</w:t>
      </w:r>
    </w:p>
    <w:p w14:paraId="4B77DAC3" w14:textId="77777777" w:rsidR="00465D97" w:rsidRPr="00DF3733" w:rsidRDefault="00465D97" w:rsidP="00DF3733">
      <w:pPr>
        <w:rPr>
          <w:rFonts w:ascii="MyriadPro-Bold" w:hAnsi="MyriadPro-Bold" w:cs="MyriadPro-Bold"/>
          <w:b/>
          <w:bCs/>
          <w:color w:val="052430"/>
          <w:position w:val="-20"/>
          <w:sz w:val="36"/>
          <w:szCs w:val="98"/>
        </w:rPr>
      </w:pPr>
    </w:p>
    <w:p w14:paraId="27D6BE9C" w14:textId="72BFC50B" w:rsidR="00DF3733" w:rsidRPr="00DF3733" w:rsidRDefault="00DF3733" w:rsidP="006C368A">
      <w:pPr>
        <w:pStyle w:val="Heading2"/>
      </w:pPr>
      <w:r>
        <w:t xml:space="preserve">Use of Results </w:t>
      </w:r>
      <w:r w:rsidRPr="00DF3733">
        <w:t xml:space="preserve"> </w:t>
      </w:r>
    </w:p>
    <w:p w14:paraId="302E7E0E" w14:textId="77777777" w:rsidR="006B1310" w:rsidRPr="006B1310" w:rsidRDefault="006B1310" w:rsidP="005F32C9">
      <w:pPr>
        <w:pStyle w:val="Heading3"/>
        <w:rPr>
          <w:color w:val="052430"/>
          <w:sz w:val="36"/>
        </w:rPr>
      </w:pPr>
      <w:r w:rsidRPr="006B1310">
        <w:t>Purposeful Reflection and Action Plan</w:t>
      </w:r>
    </w:p>
    <w:p w14:paraId="3FA270A4" w14:textId="55C82B0E" w:rsidR="00852C2B" w:rsidRDefault="00852C2B" w:rsidP="00465D97">
      <w:pPr>
        <w:pStyle w:val="ListParagraph"/>
        <w:rPr>
          <w:rFonts w:ascii="MyriadPro-Bold" w:hAnsi="MyriadPro-Bold" w:cs="MyriadPro-Bold"/>
          <w:bCs/>
          <w:color w:val="000000" w:themeColor="text1"/>
          <w:position w:val="-20"/>
          <w:szCs w:val="98"/>
        </w:rPr>
      </w:pPr>
      <w:bookmarkStart w:id="1" w:name="_GoBack"/>
      <w:bookmarkEnd w:id="1"/>
    </w:p>
    <w:p w14:paraId="5D8FECFC" w14:textId="77777777" w:rsidR="00852C2B" w:rsidRPr="00852C2B" w:rsidRDefault="00852C2B" w:rsidP="00852C2B">
      <w:pPr>
        <w:pStyle w:val="ListParagraph"/>
        <w:rPr>
          <w:rFonts w:ascii="MyriadPro-Bold" w:hAnsi="MyriadPro-Bold" w:cs="MyriadPro-Bold"/>
          <w:bCs/>
          <w:color w:val="000000" w:themeColor="text1"/>
          <w:position w:val="-20"/>
          <w:szCs w:val="98"/>
        </w:rPr>
      </w:pPr>
      <w:r w:rsidRPr="00852C2B">
        <w:rPr>
          <w:rFonts w:ascii="MyriadPro-Bold" w:hAnsi="MyriadPro-Bold" w:cs="MyriadPro-Bold"/>
          <w:bCs/>
          <w:color w:val="000000" w:themeColor="text1"/>
          <w:position w:val="-20"/>
          <w:szCs w:val="98"/>
        </w:rPr>
        <w:t>Doctoral students are completing our program successfully and meeting the expected student learning outcomes.</w:t>
      </w:r>
    </w:p>
    <w:p w14:paraId="75836BAA" w14:textId="77777777" w:rsidR="00852C2B" w:rsidRPr="00852C2B" w:rsidRDefault="00852C2B" w:rsidP="00852C2B">
      <w:pPr>
        <w:pStyle w:val="ListParagraph"/>
        <w:rPr>
          <w:rFonts w:ascii="MyriadPro-Bold" w:hAnsi="MyriadPro-Bold" w:cs="MyriadPro-Bold"/>
          <w:bCs/>
          <w:color w:val="000000" w:themeColor="text1"/>
          <w:position w:val="-20"/>
          <w:szCs w:val="98"/>
        </w:rPr>
      </w:pPr>
    </w:p>
    <w:p w14:paraId="4DC65D15" w14:textId="77777777" w:rsidR="00852C2B" w:rsidRPr="00852C2B" w:rsidRDefault="00852C2B" w:rsidP="00852C2B">
      <w:pPr>
        <w:pStyle w:val="ListParagraph"/>
        <w:rPr>
          <w:rFonts w:ascii="MyriadPro-Bold" w:hAnsi="MyriadPro-Bold" w:cs="MyriadPro-Bold"/>
          <w:bCs/>
          <w:color w:val="000000" w:themeColor="text1"/>
          <w:position w:val="-20"/>
          <w:szCs w:val="98"/>
        </w:rPr>
      </w:pPr>
      <w:r w:rsidRPr="00852C2B">
        <w:rPr>
          <w:rFonts w:ascii="MyriadPro-Bold" w:hAnsi="MyriadPro-Bold" w:cs="MyriadPro-Bold"/>
          <w:bCs/>
          <w:color w:val="000000" w:themeColor="text1"/>
          <w:position w:val="-20"/>
          <w:szCs w:val="98"/>
        </w:rPr>
        <w:t xml:space="preserve">Although faculty members oppose a standardized preliminary exam, another idea raised during the discussion involved the potential use of a numerically scored (rather than pass/fail) preliminary exam. </w:t>
      </w:r>
      <w:r w:rsidRPr="00852C2B">
        <w:rPr>
          <w:rFonts w:ascii="MyriadPro-Bold" w:hAnsi="MyriadPro-Bold" w:cs="MyriadPro-Bold"/>
          <w:bCs/>
          <w:color w:val="000000" w:themeColor="text1"/>
          <w:position w:val="-20"/>
          <w:szCs w:val="98"/>
        </w:rPr>
        <w:lastRenderedPageBreak/>
        <w:t>Although this strategy would better quantitate data, the ability to use that data for improvements is questionable due to the individual nature of the preliminary examinations.</w:t>
      </w:r>
    </w:p>
    <w:p w14:paraId="4DEDC013" w14:textId="77777777" w:rsidR="00852C2B" w:rsidRPr="00852C2B" w:rsidRDefault="00852C2B" w:rsidP="00852C2B">
      <w:pPr>
        <w:pStyle w:val="ListParagraph"/>
        <w:rPr>
          <w:rFonts w:ascii="MyriadPro-Bold" w:hAnsi="MyriadPro-Bold" w:cs="MyriadPro-Bold"/>
          <w:bCs/>
          <w:color w:val="000000" w:themeColor="text1"/>
          <w:position w:val="-20"/>
          <w:szCs w:val="98"/>
        </w:rPr>
      </w:pPr>
    </w:p>
    <w:p w14:paraId="34EE83C0" w14:textId="77777777" w:rsidR="00852C2B" w:rsidRPr="00852C2B" w:rsidRDefault="00852C2B" w:rsidP="00852C2B">
      <w:pPr>
        <w:pStyle w:val="ListParagraph"/>
        <w:rPr>
          <w:rFonts w:ascii="MyriadPro-Bold" w:hAnsi="MyriadPro-Bold" w:cs="MyriadPro-Bold"/>
          <w:bCs/>
          <w:color w:val="000000" w:themeColor="text1"/>
          <w:position w:val="-20"/>
          <w:szCs w:val="98"/>
        </w:rPr>
      </w:pPr>
      <w:r w:rsidRPr="00852C2B">
        <w:rPr>
          <w:rFonts w:ascii="MyriadPro-Bold" w:hAnsi="MyriadPro-Bold" w:cs="MyriadPro-Bold"/>
          <w:bCs/>
          <w:color w:val="000000" w:themeColor="text1"/>
          <w:position w:val="-20"/>
          <w:szCs w:val="98"/>
        </w:rPr>
        <w:t>Another idea suggested was to include assessing the extent of interdisciplinary activities in which a doctoral student participated. Encouraging interdisciplinary research would be beneficial for doctoral students. However, this idea was not universally accepted due to the vast array of different research areas and ambiguity around the term “interdisciplinary”.</w:t>
      </w:r>
    </w:p>
    <w:p w14:paraId="3D413757" w14:textId="77777777" w:rsidR="00852C2B" w:rsidRPr="00852C2B" w:rsidRDefault="00852C2B" w:rsidP="00852C2B">
      <w:pPr>
        <w:pStyle w:val="ListParagraph"/>
        <w:rPr>
          <w:rFonts w:ascii="MyriadPro-Bold" w:hAnsi="MyriadPro-Bold" w:cs="MyriadPro-Bold"/>
          <w:bCs/>
          <w:color w:val="000000" w:themeColor="text1"/>
          <w:position w:val="-20"/>
          <w:szCs w:val="98"/>
        </w:rPr>
      </w:pPr>
    </w:p>
    <w:p w14:paraId="09F4CF3D" w14:textId="77777777" w:rsidR="00852C2B" w:rsidRPr="00852C2B" w:rsidRDefault="00852C2B" w:rsidP="00852C2B">
      <w:pPr>
        <w:pStyle w:val="ListParagraph"/>
        <w:rPr>
          <w:rFonts w:ascii="MyriadPro-Bold" w:hAnsi="MyriadPro-Bold" w:cs="MyriadPro-Bold"/>
          <w:bCs/>
          <w:color w:val="000000" w:themeColor="text1"/>
          <w:position w:val="-20"/>
          <w:szCs w:val="98"/>
        </w:rPr>
      </w:pPr>
      <w:r w:rsidRPr="00852C2B">
        <w:rPr>
          <w:rFonts w:ascii="MyriadPro-Bold" w:hAnsi="MyriadPro-Bold" w:cs="MyriadPro-Bold"/>
          <w:bCs/>
          <w:color w:val="000000" w:themeColor="text1"/>
          <w:position w:val="-20"/>
          <w:szCs w:val="98"/>
        </w:rPr>
        <w:t>A discussion involving the inclusion of a new SLO (teaching experience) gained support and is now included as SLO 4. Assessment of this SLO will use our existing graduate teaching assistant evaluation form. The timing of data collection will need to be adjusted. We gather this data in early fall to meet the Graduate School’s mid-October deadline, but that does not provide us with the data for the assessment report deadline of July 1.</w:t>
      </w:r>
    </w:p>
    <w:p w14:paraId="0FBF0758" w14:textId="77777777" w:rsidR="00852C2B" w:rsidRPr="00852C2B" w:rsidRDefault="00852C2B" w:rsidP="00852C2B">
      <w:pPr>
        <w:pStyle w:val="ListParagraph"/>
        <w:rPr>
          <w:rFonts w:ascii="MyriadPro-Bold" w:hAnsi="MyriadPro-Bold" w:cs="MyriadPro-Bold"/>
          <w:bCs/>
          <w:color w:val="000000" w:themeColor="text1"/>
          <w:position w:val="-20"/>
          <w:szCs w:val="98"/>
        </w:rPr>
      </w:pPr>
    </w:p>
    <w:p w14:paraId="2E896694" w14:textId="77777777" w:rsidR="00852C2B" w:rsidRPr="00852C2B" w:rsidRDefault="00852C2B" w:rsidP="00852C2B">
      <w:pPr>
        <w:pStyle w:val="ListParagraph"/>
        <w:rPr>
          <w:rFonts w:ascii="MyriadPro-Bold" w:hAnsi="MyriadPro-Bold" w:cs="MyriadPro-Bold"/>
          <w:bCs/>
          <w:color w:val="000000" w:themeColor="text1"/>
          <w:position w:val="-20"/>
          <w:szCs w:val="98"/>
        </w:rPr>
      </w:pPr>
      <w:r w:rsidRPr="00852C2B">
        <w:rPr>
          <w:rFonts w:ascii="MyriadPro-Bold" w:hAnsi="MyriadPro-Bold" w:cs="MyriadPro-Bold"/>
          <w:bCs/>
          <w:color w:val="000000" w:themeColor="text1"/>
          <w:position w:val="-20"/>
          <w:szCs w:val="98"/>
        </w:rPr>
        <w:t>As with last year, the sample size is very small (n=6 over three years). Due to this small sample size, more data should be collected before major changes are considered.</w:t>
      </w:r>
    </w:p>
    <w:p w14:paraId="7B288C01" w14:textId="77777777" w:rsidR="00852C2B" w:rsidRDefault="00852C2B" w:rsidP="00465D97">
      <w:pPr>
        <w:pStyle w:val="ListParagraph"/>
        <w:rPr>
          <w:rFonts w:ascii="MyriadPro-Bold" w:hAnsi="MyriadPro-Bold" w:cs="MyriadPro-Bold"/>
          <w:b/>
          <w:bCs/>
          <w:color w:val="052430"/>
          <w:position w:val="-20"/>
          <w:sz w:val="36"/>
          <w:szCs w:val="98"/>
        </w:rPr>
      </w:pPr>
    </w:p>
    <w:p w14:paraId="50103B9D" w14:textId="77777777" w:rsidR="00465D97" w:rsidRPr="002657F4" w:rsidRDefault="00465D97" w:rsidP="002657F4">
      <w:pPr>
        <w:rPr>
          <w:rFonts w:ascii="MyriadPro-Bold" w:hAnsi="MyriadPro-Bold" w:cs="MyriadPro-Bold"/>
          <w:b/>
          <w:bCs/>
          <w:color w:val="052430"/>
          <w:position w:val="-20"/>
          <w:sz w:val="36"/>
          <w:szCs w:val="98"/>
        </w:rPr>
      </w:pPr>
    </w:p>
    <w:sectPr w:rsidR="00465D97" w:rsidRPr="002657F4" w:rsidSect="00DF47CE">
      <w:footerReference w:type="default" r:id="rId14"/>
      <w:headerReference w:type="first" r:id="rId15"/>
      <w:type w:val="continuous"/>
      <w:pgSz w:w="12240" w:h="15840"/>
      <w:pgMar w:top="720" w:right="720" w:bottom="720" w:left="720" w:header="576" w:footer="288"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13F2D" w14:textId="77777777" w:rsidR="00DF27F6" w:rsidRDefault="00DF27F6" w:rsidP="006B1310">
      <w:r>
        <w:separator/>
      </w:r>
    </w:p>
  </w:endnote>
  <w:endnote w:type="continuationSeparator" w:id="0">
    <w:p w14:paraId="50DC792A" w14:textId="77777777" w:rsidR="00DF27F6" w:rsidRDefault="00DF27F6" w:rsidP="006B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ＭＳ ゴシック">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Pro-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648B6" w14:textId="3A1B03ED" w:rsidR="006B1310" w:rsidRPr="005F32C9" w:rsidRDefault="00FE544E" w:rsidP="005F32C9">
    <w:pPr>
      <w:pStyle w:val="Footer"/>
      <w:rPr>
        <w:rFonts w:ascii="Times New Roman" w:hAnsi="Times New Roman" w:cs="Times New Roman"/>
        <w:b/>
        <w:color w:val="1F4E79" w:themeColor="accent1" w:themeShade="80"/>
        <w:sz w:val="20"/>
        <w:szCs w:val="20"/>
      </w:rPr>
    </w:pPr>
    <w:r w:rsidRPr="005F32C9">
      <w:rPr>
        <w:rFonts w:ascii="Times New Roman" w:hAnsi="Times New Roman" w:cs="Times New Roman"/>
        <w:b/>
        <w:color w:val="1F4E79" w:themeColor="accent1" w:themeShade="80"/>
        <w:sz w:val="20"/>
        <w:szCs w:val="20"/>
      </w:rPr>
      <w:t>For assessment assistance, please email the Office of Academic Assessment (assess1@auburn.edu)</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2D187" w14:textId="77777777" w:rsidR="00DF27F6" w:rsidRDefault="00DF27F6" w:rsidP="006B1310">
      <w:r>
        <w:separator/>
      </w:r>
    </w:p>
  </w:footnote>
  <w:footnote w:type="continuationSeparator" w:id="0">
    <w:p w14:paraId="2170DC18" w14:textId="77777777" w:rsidR="00DF27F6" w:rsidRDefault="00DF27F6" w:rsidP="006B13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17D3F" w14:textId="2DE3FFF5" w:rsidR="00DF47CE" w:rsidRPr="00DF47CE" w:rsidRDefault="00DF47CE" w:rsidP="005C67E6">
    <w:pPr>
      <w:rPr>
        <w:rFonts w:ascii="MyriadPro-Bold" w:hAnsi="MyriadPro-Bold" w:cs="MyriadPro-Bold"/>
        <w:b/>
        <w:bCs/>
        <w:color w:val="052430"/>
        <w:position w:val="-20"/>
        <w:sz w:val="44"/>
        <w:szCs w:val="98"/>
      </w:rPr>
    </w:pPr>
    <w:r>
      <w:rPr>
        <w:noProof/>
        <w:color w:val="002344"/>
        <w:lang w:eastAsia="zh-CN"/>
      </w:rPr>
      <w:drawing>
        <wp:inline distT="0" distB="0" distL="0" distR="0" wp14:anchorId="03F3E0F2" wp14:editId="6703188C">
          <wp:extent cx="2142408" cy="355678"/>
          <wp:effectExtent l="0" t="0" r="0" b="0"/>
          <wp:docPr id="3" name="Picture 3" descr="Blue and Orange interlocking Auburn Univeristy Logo followe by text: Auburn University Office of Academic Assessment." title="Auburn University Office of Academic Assessment Interlocking 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_Acad_Assess_wide_h.png"/>
                  <pic:cNvPicPr/>
                </pic:nvPicPr>
                <pic:blipFill>
                  <a:blip r:embed="rId1">
                    <a:extLst>
                      <a:ext uri="{28A0092B-C50C-407E-A947-70E740481C1C}">
                        <a14:useLocalDpi xmlns:a14="http://schemas.microsoft.com/office/drawing/2010/main" val="0"/>
                      </a:ext>
                    </a:extLst>
                  </a:blip>
                  <a:stretch>
                    <a:fillRect/>
                  </a:stretch>
                </pic:blipFill>
                <pic:spPr>
                  <a:xfrm>
                    <a:off x="0" y="0"/>
                    <a:ext cx="2233665" cy="370828"/>
                  </a:xfrm>
                  <a:prstGeom prst="rect">
                    <a:avLst/>
                  </a:prstGeom>
                </pic:spPr>
              </pic:pic>
            </a:graphicData>
          </a:graphic>
        </wp:inline>
      </w:drawing>
    </w:r>
    <w:r w:rsidR="00F86346">
      <w:rPr>
        <w:rFonts w:ascii="Times New Roman" w:hAnsi="Times New Roman" w:cs="Times New Roman"/>
        <w:b/>
        <w:color w:val="000000" w:themeColor="text1"/>
        <w:sz w:val="40"/>
        <w:szCs w:val="44"/>
      </w:rPr>
      <w:tab/>
    </w:r>
    <w:r w:rsidRPr="00DF47CE">
      <w:rPr>
        <w:rFonts w:ascii="Times New Roman" w:hAnsi="Times New Roman" w:cs="Times New Roman"/>
        <w:b/>
        <w:color w:val="000000" w:themeColor="text1"/>
        <w:sz w:val="40"/>
        <w:szCs w:val="44"/>
      </w:rPr>
      <w:t xml:space="preserve">ASSESSMENT REPORT </w:t>
    </w:r>
  </w:p>
  <w:p w14:paraId="14347C0A" w14:textId="77777777" w:rsidR="00DF47CE" w:rsidRDefault="00DF47C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006E6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97CCF6C4"/>
    <w:lvl w:ilvl="0">
      <w:start w:val="1"/>
      <w:numFmt w:val="decimal"/>
      <w:pStyle w:val="ListNumber"/>
      <w:lvlText w:val="%1."/>
      <w:lvlJc w:val="left"/>
      <w:pPr>
        <w:tabs>
          <w:tab w:val="num" w:pos="360"/>
        </w:tabs>
        <w:ind w:left="360" w:hanging="360"/>
      </w:pPr>
      <w:rPr>
        <w:sz w:val="24"/>
        <w:szCs w:val="24"/>
      </w:rPr>
    </w:lvl>
  </w:abstractNum>
  <w:abstractNum w:abstractNumId="2">
    <w:nsid w:val="074E649C"/>
    <w:multiLevelType w:val="hybridMultilevel"/>
    <w:tmpl w:val="1ADCCF04"/>
    <w:lvl w:ilvl="0" w:tplc="630ACFAC">
      <w:start w:val="1"/>
      <w:numFmt w:val="decimal"/>
      <w:lvlText w:val="%1."/>
      <w:lvlJc w:val="left"/>
      <w:pPr>
        <w:ind w:left="820" w:hanging="361"/>
        <w:jc w:val="right"/>
      </w:pPr>
      <w:rPr>
        <w:rFonts w:ascii="Times New Roman" w:eastAsia="Times New Roman" w:hAnsi="Times New Roman" w:hint="default"/>
        <w:b/>
        <w:bCs/>
        <w:sz w:val="24"/>
        <w:szCs w:val="24"/>
      </w:rPr>
    </w:lvl>
    <w:lvl w:ilvl="1" w:tplc="B87E637C">
      <w:start w:val="1"/>
      <w:numFmt w:val="upperLetter"/>
      <w:lvlText w:val="%2."/>
      <w:lvlJc w:val="left"/>
      <w:pPr>
        <w:ind w:left="1540" w:hanging="720"/>
        <w:jc w:val="right"/>
      </w:pPr>
      <w:rPr>
        <w:rFonts w:ascii="Times New Roman" w:eastAsia="Times New Roman" w:hAnsi="Times New Roman" w:hint="default"/>
        <w:spacing w:val="-1"/>
        <w:sz w:val="24"/>
        <w:szCs w:val="24"/>
      </w:rPr>
    </w:lvl>
    <w:lvl w:ilvl="2" w:tplc="E2624B30">
      <w:start w:val="1"/>
      <w:numFmt w:val="lowerRoman"/>
      <w:lvlText w:val="%3."/>
      <w:lvlJc w:val="left"/>
      <w:pPr>
        <w:ind w:left="1900" w:hanging="720"/>
        <w:jc w:val="left"/>
      </w:pPr>
      <w:rPr>
        <w:rFonts w:ascii="Times New Roman" w:eastAsia="Times New Roman" w:hAnsi="Times New Roman" w:hint="default"/>
        <w:sz w:val="24"/>
        <w:szCs w:val="24"/>
      </w:rPr>
    </w:lvl>
    <w:lvl w:ilvl="3" w:tplc="F0080D7E">
      <w:start w:val="1"/>
      <w:numFmt w:val="bullet"/>
      <w:lvlText w:val="•"/>
      <w:lvlJc w:val="left"/>
      <w:pPr>
        <w:ind w:left="1900" w:hanging="720"/>
      </w:pPr>
      <w:rPr>
        <w:rFonts w:hint="default"/>
      </w:rPr>
    </w:lvl>
    <w:lvl w:ilvl="4" w:tplc="FB687CA4">
      <w:start w:val="1"/>
      <w:numFmt w:val="bullet"/>
      <w:lvlText w:val="•"/>
      <w:lvlJc w:val="left"/>
      <w:pPr>
        <w:ind w:left="3151" w:hanging="720"/>
      </w:pPr>
      <w:rPr>
        <w:rFonts w:hint="default"/>
      </w:rPr>
    </w:lvl>
    <w:lvl w:ilvl="5" w:tplc="18D60D00">
      <w:start w:val="1"/>
      <w:numFmt w:val="bullet"/>
      <w:lvlText w:val="•"/>
      <w:lvlJc w:val="left"/>
      <w:pPr>
        <w:ind w:left="4403" w:hanging="720"/>
      </w:pPr>
      <w:rPr>
        <w:rFonts w:hint="default"/>
      </w:rPr>
    </w:lvl>
    <w:lvl w:ilvl="6" w:tplc="21D2D356">
      <w:start w:val="1"/>
      <w:numFmt w:val="bullet"/>
      <w:lvlText w:val="•"/>
      <w:lvlJc w:val="left"/>
      <w:pPr>
        <w:ind w:left="5654" w:hanging="720"/>
      </w:pPr>
      <w:rPr>
        <w:rFonts w:hint="default"/>
      </w:rPr>
    </w:lvl>
    <w:lvl w:ilvl="7" w:tplc="2446FF34">
      <w:start w:val="1"/>
      <w:numFmt w:val="bullet"/>
      <w:lvlText w:val="•"/>
      <w:lvlJc w:val="left"/>
      <w:pPr>
        <w:ind w:left="6905" w:hanging="720"/>
      </w:pPr>
      <w:rPr>
        <w:rFonts w:hint="default"/>
      </w:rPr>
    </w:lvl>
    <w:lvl w:ilvl="8" w:tplc="22E87626">
      <w:start w:val="1"/>
      <w:numFmt w:val="bullet"/>
      <w:lvlText w:val="•"/>
      <w:lvlJc w:val="left"/>
      <w:pPr>
        <w:ind w:left="8157" w:hanging="720"/>
      </w:pPr>
      <w:rPr>
        <w:rFonts w:hint="default"/>
      </w:rPr>
    </w:lvl>
  </w:abstractNum>
  <w:abstractNum w:abstractNumId="3">
    <w:nsid w:val="0B8B155A"/>
    <w:multiLevelType w:val="hybridMultilevel"/>
    <w:tmpl w:val="D42C16B4"/>
    <w:lvl w:ilvl="0" w:tplc="B87E637C">
      <w:start w:val="1"/>
      <w:numFmt w:val="upperLetter"/>
      <w:lvlText w:val="%1."/>
      <w:lvlJc w:val="left"/>
      <w:pPr>
        <w:ind w:left="1540" w:hanging="720"/>
        <w:jc w:val="right"/>
      </w:pPr>
      <w:rPr>
        <w:rFonts w:ascii="Times New Roman" w:eastAsia="Times New Roman" w:hAnsi="Times New Roman"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D8224D"/>
    <w:multiLevelType w:val="hybridMultilevel"/>
    <w:tmpl w:val="24ECBC22"/>
    <w:lvl w:ilvl="0" w:tplc="0B96DA5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C3824"/>
    <w:multiLevelType w:val="hybridMultilevel"/>
    <w:tmpl w:val="D9067258"/>
    <w:lvl w:ilvl="0" w:tplc="DC8A4F7C">
      <w:start w:val="5"/>
      <w:numFmt w:val="decimal"/>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3A75B6"/>
    <w:multiLevelType w:val="hybridMultilevel"/>
    <w:tmpl w:val="72105A20"/>
    <w:lvl w:ilvl="0" w:tplc="131C72D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3B0EA6"/>
    <w:multiLevelType w:val="multilevel"/>
    <w:tmpl w:val="CDB40FC2"/>
    <w:styleLink w:val="elementoftheassessmentcycle"/>
    <w:lvl w:ilvl="0">
      <w:start w:val="1"/>
      <w:numFmt w:val="decimal"/>
      <w:lvlText w:val="%1."/>
      <w:lvlJc w:val="left"/>
      <w:pPr>
        <w:ind w:left="720" w:hanging="360"/>
      </w:pPr>
      <w:rPr>
        <w:rFonts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EC737A2"/>
    <w:multiLevelType w:val="hybridMultilevel"/>
    <w:tmpl w:val="9A7E4914"/>
    <w:lvl w:ilvl="0" w:tplc="E14CE2A6">
      <w:start w:val="5"/>
      <w:numFmt w:val="decimal"/>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ED6BFD"/>
    <w:multiLevelType w:val="hybridMultilevel"/>
    <w:tmpl w:val="12EE9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5"/>
  </w:num>
  <w:num w:numId="4">
    <w:abstractNumId w:val="8"/>
  </w:num>
  <w:num w:numId="5">
    <w:abstractNumId w:val="4"/>
  </w:num>
  <w:num w:numId="6">
    <w:abstractNumId w:val="0"/>
  </w:num>
  <w:num w:numId="7">
    <w:abstractNumId w:val="7"/>
  </w:num>
  <w:num w:numId="8">
    <w:abstractNumId w:val="1"/>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B2F"/>
    <w:rsid w:val="000054E1"/>
    <w:rsid w:val="00060DD0"/>
    <w:rsid w:val="000B69BF"/>
    <w:rsid w:val="000B7581"/>
    <w:rsid w:val="000C0116"/>
    <w:rsid w:val="000C12AA"/>
    <w:rsid w:val="000D712A"/>
    <w:rsid w:val="00120988"/>
    <w:rsid w:val="001426B3"/>
    <w:rsid w:val="00174D4F"/>
    <w:rsid w:val="001A0376"/>
    <w:rsid w:val="00211B40"/>
    <w:rsid w:val="002657F4"/>
    <w:rsid w:val="00284D3B"/>
    <w:rsid w:val="002933D3"/>
    <w:rsid w:val="00293ABA"/>
    <w:rsid w:val="002D4029"/>
    <w:rsid w:val="00320EA4"/>
    <w:rsid w:val="003226FE"/>
    <w:rsid w:val="00353303"/>
    <w:rsid w:val="003719A1"/>
    <w:rsid w:val="003B5AB9"/>
    <w:rsid w:val="003B7A9B"/>
    <w:rsid w:val="003D6E37"/>
    <w:rsid w:val="00405704"/>
    <w:rsid w:val="0041573A"/>
    <w:rsid w:val="00421403"/>
    <w:rsid w:val="004239FC"/>
    <w:rsid w:val="00465D97"/>
    <w:rsid w:val="00474278"/>
    <w:rsid w:val="00475FC3"/>
    <w:rsid w:val="004878AF"/>
    <w:rsid w:val="004F0903"/>
    <w:rsid w:val="00500418"/>
    <w:rsid w:val="0056126D"/>
    <w:rsid w:val="0056395E"/>
    <w:rsid w:val="005649D4"/>
    <w:rsid w:val="00572D64"/>
    <w:rsid w:val="0059203E"/>
    <w:rsid w:val="00597EE7"/>
    <w:rsid w:val="005A3F9E"/>
    <w:rsid w:val="005C67E6"/>
    <w:rsid w:val="005F32C9"/>
    <w:rsid w:val="0064022A"/>
    <w:rsid w:val="0067259C"/>
    <w:rsid w:val="006B1310"/>
    <w:rsid w:val="006C368A"/>
    <w:rsid w:val="006D621D"/>
    <w:rsid w:val="006D7114"/>
    <w:rsid w:val="006E7D0A"/>
    <w:rsid w:val="006F7B33"/>
    <w:rsid w:val="0070064F"/>
    <w:rsid w:val="0070786F"/>
    <w:rsid w:val="00753F5D"/>
    <w:rsid w:val="00852C2B"/>
    <w:rsid w:val="00864FD9"/>
    <w:rsid w:val="0088718C"/>
    <w:rsid w:val="008A495C"/>
    <w:rsid w:val="008B17D5"/>
    <w:rsid w:val="008D0D78"/>
    <w:rsid w:val="008D54DF"/>
    <w:rsid w:val="008F0A7E"/>
    <w:rsid w:val="00913BA3"/>
    <w:rsid w:val="00924DC2"/>
    <w:rsid w:val="0093231E"/>
    <w:rsid w:val="00934143"/>
    <w:rsid w:val="00960C8D"/>
    <w:rsid w:val="00981247"/>
    <w:rsid w:val="00994729"/>
    <w:rsid w:val="009A313D"/>
    <w:rsid w:val="009B6A06"/>
    <w:rsid w:val="00A45393"/>
    <w:rsid w:val="00AF3344"/>
    <w:rsid w:val="00AF58B5"/>
    <w:rsid w:val="00B1363E"/>
    <w:rsid w:val="00BC6056"/>
    <w:rsid w:val="00C3280D"/>
    <w:rsid w:val="00C61E60"/>
    <w:rsid w:val="00CA178A"/>
    <w:rsid w:val="00CB51E3"/>
    <w:rsid w:val="00CD7EF5"/>
    <w:rsid w:val="00CE517E"/>
    <w:rsid w:val="00D10000"/>
    <w:rsid w:val="00D56B2F"/>
    <w:rsid w:val="00D877AB"/>
    <w:rsid w:val="00D87D0E"/>
    <w:rsid w:val="00DB0BE4"/>
    <w:rsid w:val="00DC2D71"/>
    <w:rsid w:val="00DC65E6"/>
    <w:rsid w:val="00DF27F6"/>
    <w:rsid w:val="00DF3733"/>
    <w:rsid w:val="00DF47CE"/>
    <w:rsid w:val="00E67B03"/>
    <w:rsid w:val="00EF20B4"/>
    <w:rsid w:val="00F17AFB"/>
    <w:rsid w:val="00F736D8"/>
    <w:rsid w:val="00F762DA"/>
    <w:rsid w:val="00F86346"/>
    <w:rsid w:val="00F86421"/>
    <w:rsid w:val="00FE5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D03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426B3"/>
  </w:style>
  <w:style w:type="paragraph" w:styleId="Heading1">
    <w:name w:val="heading 1"/>
    <w:basedOn w:val="Normal"/>
    <w:next w:val="Normal"/>
    <w:link w:val="Heading1Char"/>
    <w:uiPriority w:val="9"/>
    <w:qFormat/>
    <w:rsid w:val="006C36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368A"/>
    <w:pPr>
      <w:keepNext/>
      <w:keepLines/>
      <w:spacing w:before="40"/>
      <w:outlineLvl w:val="1"/>
    </w:pPr>
    <w:rPr>
      <w:rFonts w:ascii="Times New Roman" w:eastAsiaTheme="majorEastAsia" w:hAnsi="Times New Roman" w:cstheme="majorBidi"/>
      <w:b/>
      <w:color w:val="000000" w:themeColor="text1"/>
      <w:sz w:val="36"/>
      <w:szCs w:val="26"/>
    </w:rPr>
  </w:style>
  <w:style w:type="paragraph" w:styleId="Heading3">
    <w:name w:val="heading 3"/>
    <w:basedOn w:val="ListNumber"/>
    <w:link w:val="Heading3Char"/>
    <w:uiPriority w:val="9"/>
    <w:unhideWhenUsed/>
    <w:qFormat/>
    <w:rsid w:val="005F32C9"/>
    <w:pPr>
      <w:keepNext/>
      <w:keepLines/>
      <w:spacing w:before="40"/>
      <w:outlineLvl w:val="2"/>
    </w:pPr>
    <w:rPr>
      <w:rFonts w:ascii="Times New Roman" w:eastAsiaTheme="majorEastAsia" w:hAnsi="Times New Roman" w:cstheme="majorBidi"/>
      <w:b/>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729"/>
    <w:pPr>
      <w:ind w:left="720"/>
      <w:contextualSpacing/>
    </w:pPr>
  </w:style>
  <w:style w:type="character" w:styleId="CommentReference">
    <w:name w:val="annotation reference"/>
    <w:basedOn w:val="DefaultParagraphFont"/>
    <w:uiPriority w:val="99"/>
    <w:semiHidden/>
    <w:unhideWhenUsed/>
    <w:rsid w:val="006D621D"/>
    <w:rPr>
      <w:sz w:val="16"/>
      <w:szCs w:val="16"/>
    </w:rPr>
  </w:style>
  <w:style w:type="paragraph" w:styleId="CommentText">
    <w:name w:val="annotation text"/>
    <w:basedOn w:val="Normal"/>
    <w:link w:val="CommentTextChar"/>
    <w:uiPriority w:val="99"/>
    <w:semiHidden/>
    <w:unhideWhenUsed/>
    <w:rsid w:val="006D621D"/>
    <w:rPr>
      <w:sz w:val="20"/>
      <w:szCs w:val="20"/>
    </w:rPr>
  </w:style>
  <w:style w:type="character" w:customStyle="1" w:styleId="CommentTextChar">
    <w:name w:val="Comment Text Char"/>
    <w:basedOn w:val="DefaultParagraphFont"/>
    <w:link w:val="CommentText"/>
    <w:uiPriority w:val="99"/>
    <w:semiHidden/>
    <w:rsid w:val="006D621D"/>
    <w:rPr>
      <w:sz w:val="20"/>
      <w:szCs w:val="20"/>
    </w:rPr>
  </w:style>
  <w:style w:type="paragraph" w:styleId="CommentSubject">
    <w:name w:val="annotation subject"/>
    <w:basedOn w:val="CommentText"/>
    <w:next w:val="CommentText"/>
    <w:link w:val="CommentSubjectChar"/>
    <w:uiPriority w:val="99"/>
    <w:semiHidden/>
    <w:unhideWhenUsed/>
    <w:rsid w:val="006D621D"/>
    <w:rPr>
      <w:b/>
      <w:bCs/>
    </w:rPr>
  </w:style>
  <w:style w:type="character" w:customStyle="1" w:styleId="CommentSubjectChar">
    <w:name w:val="Comment Subject Char"/>
    <w:basedOn w:val="CommentTextChar"/>
    <w:link w:val="CommentSubject"/>
    <w:uiPriority w:val="99"/>
    <w:semiHidden/>
    <w:rsid w:val="006D621D"/>
    <w:rPr>
      <w:b/>
      <w:bCs/>
      <w:sz w:val="20"/>
      <w:szCs w:val="20"/>
    </w:rPr>
  </w:style>
  <w:style w:type="paragraph" w:styleId="BalloonText">
    <w:name w:val="Balloon Text"/>
    <w:basedOn w:val="Normal"/>
    <w:link w:val="BalloonTextChar"/>
    <w:uiPriority w:val="99"/>
    <w:semiHidden/>
    <w:unhideWhenUsed/>
    <w:rsid w:val="006D621D"/>
    <w:rPr>
      <w:rFonts w:ascii="Tahoma" w:hAnsi="Tahoma" w:cs="Tahoma"/>
      <w:sz w:val="16"/>
      <w:szCs w:val="16"/>
    </w:rPr>
  </w:style>
  <w:style w:type="character" w:customStyle="1" w:styleId="BalloonTextChar">
    <w:name w:val="Balloon Text Char"/>
    <w:basedOn w:val="DefaultParagraphFont"/>
    <w:link w:val="BalloonText"/>
    <w:uiPriority w:val="99"/>
    <w:semiHidden/>
    <w:rsid w:val="006D621D"/>
    <w:rPr>
      <w:rFonts w:ascii="Tahoma" w:hAnsi="Tahoma" w:cs="Tahoma"/>
      <w:sz w:val="16"/>
      <w:szCs w:val="16"/>
    </w:rPr>
  </w:style>
  <w:style w:type="paragraph" w:styleId="Header">
    <w:name w:val="header"/>
    <w:basedOn w:val="Normal"/>
    <w:link w:val="HeaderChar"/>
    <w:uiPriority w:val="99"/>
    <w:unhideWhenUsed/>
    <w:rsid w:val="006B1310"/>
    <w:pPr>
      <w:tabs>
        <w:tab w:val="center" w:pos="4680"/>
        <w:tab w:val="right" w:pos="9360"/>
      </w:tabs>
    </w:pPr>
  </w:style>
  <w:style w:type="character" w:customStyle="1" w:styleId="HeaderChar">
    <w:name w:val="Header Char"/>
    <w:basedOn w:val="DefaultParagraphFont"/>
    <w:link w:val="Header"/>
    <w:uiPriority w:val="99"/>
    <w:rsid w:val="006B1310"/>
  </w:style>
  <w:style w:type="paragraph" w:styleId="Footer">
    <w:name w:val="footer"/>
    <w:basedOn w:val="Normal"/>
    <w:link w:val="FooterChar"/>
    <w:uiPriority w:val="99"/>
    <w:unhideWhenUsed/>
    <w:rsid w:val="006B1310"/>
    <w:pPr>
      <w:tabs>
        <w:tab w:val="center" w:pos="4680"/>
        <w:tab w:val="right" w:pos="9360"/>
      </w:tabs>
    </w:pPr>
  </w:style>
  <w:style w:type="character" w:customStyle="1" w:styleId="FooterChar">
    <w:name w:val="Footer Char"/>
    <w:basedOn w:val="DefaultParagraphFont"/>
    <w:link w:val="Footer"/>
    <w:uiPriority w:val="99"/>
    <w:rsid w:val="006B1310"/>
  </w:style>
  <w:style w:type="character" w:customStyle="1" w:styleId="Heading1Char">
    <w:name w:val="Heading 1 Char"/>
    <w:basedOn w:val="DefaultParagraphFont"/>
    <w:link w:val="Heading1"/>
    <w:uiPriority w:val="9"/>
    <w:rsid w:val="006C368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C368A"/>
    <w:rPr>
      <w:rFonts w:ascii="Times New Roman" w:eastAsiaTheme="majorEastAsia" w:hAnsi="Times New Roman" w:cstheme="majorBidi"/>
      <w:b/>
      <w:color w:val="000000" w:themeColor="text1"/>
      <w:sz w:val="36"/>
      <w:szCs w:val="26"/>
    </w:rPr>
  </w:style>
  <w:style w:type="numbering" w:customStyle="1" w:styleId="elementoftheassessmentcycle">
    <w:name w:val="element of the assessment cycle"/>
    <w:basedOn w:val="NoList"/>
    <w:uiPriority w:val="99"/>
    <w:rsid w:val="006C368A"/>
    <w:pPr>
      <w:numPr>
        <w:numId w:val="7"/>
      </w:numPr>
    </w:pPr>
  </w:style>
  <w:style w:type="character" w:customStyle="1" w:styleId="Heading3Char">
    <w:name w:val="Heading 3 Char"/>
    <w:basedOn w:val="DefaultParagraphFont"/>
    <w:link w:val="Heading3"/>
    <w:uiPriority w:val="9"/>
    <w:rsid w:val="005F32C9"/>
    <w:rPr>
      <w:rFonts w:ascii="Times New Roman" w:eastAsiaTheme="majorEastAsia" w:hAnsi="Times New Roman" w:cstheme="majorBidi"/>
      <w:b/>
      <w:color w:val="000000" w:themeColor="text1"/>
      <w:u w:val="single"/>
    </w:rPr>
  </w:style>
  <w:style w:type="paragraph" w:styleId="Caption">
    <w:name w:val="caption"/>
    <w:basedOn w:val="Normal"/>
    <w:next w:val="Normal"/>
    <w:uiPriority w:val="35"/>
    <w:unhideWhenUsed/>
    <w:qFormat/>
    <w:rsid w:val="005F32C9"/>
    <w:pPr>
      <w:spacing w:after="200"/>
    </w:pPr>
    <w:rPr>
      <w:i/>
      <w:iCs/>
      <w:color w:val="44546A" w:themeColor="text2"/>
      <w:sz w:val="18"/>
      <w:szCs w:val="18"/>
    </w:rPr>
  </w:style>
  <w:style w:type="paragraph" w:styleId="ListNumber">
    <w:name w:val="List Number"/>
    <w:basedOn w:val="Normal"/>
    <w:uiPriority w:val="99"/>
    <w:unhideWhenUsed/>
    <w:rsid w:val="006C368A"/>
    <w:pPr>
      <w:numPr>
        <w:numId w:val="8"/>
      </w:numPr>
      <w:contextualSpacing/>
    </w:pPr>
  </w:style>
  <w:style w:type="table" w:styleId="TableGrid">
    <w:name w:val="Table Grid"/>
    <w:basedOn w:val="TableNormal"/>
    <w:uiPriority w:val="39"/>
    <w:rsid w:val="009323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70786F"/>
    <w:pPr>
      <w:spacing w:after="120"/>
    </w:pPr>
  </w:style>
  <w:style w:type="character" w:customStyle="1" w:styleId="BodyTextChar">
    <w:name w:val="Body Text Char"/>
    <w:basedOn w:val="DefaultParagraphFont"/>
    <w:link w:val="BodyText"/>
    <w:uiPriority w:val="99"/>
    <w:semiHidden/>
    <w:rsid w:val="00707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footer" Target="footer1.xm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14DF5C0-F74E-174D-8A86-AE63EBB6A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1754</Words>
  <Characters>10002</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Good</dc:creator>
  <cp:keywords/>
  <dc:description/>
  <cp:lastModifiedBy>Rebecca Jones</cp:lastModifiedBy>
  <cp:revision>5</cp:revision>
  <cp:lastPrinted>2016-01-27T22:34:00Z</cp:lastPrinted>
  <dcterms:created xsi:type="dcterms:W3CDTF">2017-08-30T21:30:00Z</dcterms:created>
  <dcterms:modified xsi:type="dcterms:W3CDTF">2017-12-18T16:06:00Z</dcterms:modified>
</cp:coreProperties>
</file>