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B67" w:rsidRPr="00F11C1C" w:rsidRDefault="008B5B67" w:rsidP="00B46903">
      <w:pPr>
        <w:jc w:val="center"/>
        <w:rPr>
          <w:rFonts w:asciiTheme="minorHAnsi" w:hAnsiTheme="minorHAnsi" w:cstheme="minorHAnsi"/>
          <w:b/>
          <w:sz w:val="24"/>
        </w:rPr>
      </w:pPr>
      <w:bookmarkStart w:id="0" w:name="_GoBack"/>
      <w:bookmarkEnd w:id="0"/>
      <w:r w:rsidRPr="00F11C1C">
        <w:rPr>
          <w:rFonts w:asciiTheme="minorHAnsi" w:hAnsiTheme="minorHAnsi" w:cstheme="minorHAnsi"/>
          <w:b/>
          <w:sz w:val="24"/>
        </w:rPr>
        <w:t>Facilitating Research – Integration and Interdisciplinary Collaboration</w:t>
      </w:r>
    </w:p>
    <w:p w:rsidR="008B5B67" w:rsidRPr="00B0679C" w:rsidRDefault="008B5B67" w:rsidP="00B46903">
      <w:pPr>
        <w:rPr>
          <w:rFonts w:asciiTheme="minorHAnsi" w:hAnsiTheme="minorHAnsi" w:cstheme="minorHAnsi"/>
          <w:sz w:val="28"/>
        </w:rPr>
      </w:pPr>
    </w:p>
    <w:p w:rsidR="008B5B67" w:rsidRPr="008C01D5" w:rsidRDefault="008B5B67" w:rsidP="00B46903">
      <w:pPr>
        <w:rPr>
          <w:rFonts w:asciiTheme="minorHAnsi" w:hAnsiTheme="minorHAnsi"/>
          <w:b/>
          <w:sz w:val="24"/>
        </w:rPr>
      </w:pPr>
      <w:r w:rsidRPr="008C01D5">
        <w:rPr>
          <w:rFonts w:asciiTheme="minorHAnsi" w:hAnsiTheme="minorHAnsi"/>
          <w:b/>
          <w:sz w:val="24"/>
        </w:rPr>
        <w:t>Interdisciplinary</w:t>
      </w:r>
      <w:r w:rsidR="00B0679C" w:rsidRPr="008C01D5">
        <w:rPr>
          <w:rFonts w:asciiTheme="minorHAnsi" w:hAnsiTheme="minorHAnsi"/>
          <w:b/>
          <w:sz w:val="24"/>
        </w:rPr>
        <w:t xml:space="preserve"> C</w:t>
      </w:r>
      <w:r w:rsidRPr="008C01D5">
        <w:rPr>
          <w:rFonts w:asciiTheme="minorHAnsi" w:hAnsiTheme="minorHAnsi"/>
          <w:b/>
          <w:sz w:val="24"/>
        </w:rPr>
        <w:t>ollaboration</w:t>
      </w:r>
    </w:p>
    <w:p w:rsidR="00857F58" w:rsidRPr="00857F58" w:rsidRDefault="008B5B67" w:rsidP="00B46903">
      <w:pPr>
        <w:rPr>
          <w:rFonts w:asciiTheme="minorHAnsi" w:hAnsiTheme="minorHAnsi" w:cstheme="minorHAnsi"/>
        </w:rPr>
      </w:pPr>
      <w:r w:rsidRPr="00857F58">
        <w:rPr>
          <w:rFonts w:asciiTheme="minorHAnsi" w:hAnsiTheme="minorHAnsi"/>
        </w:rPr>
        <w:t>Research is not a solo process</w:t>
      </w:r>
      <w:r w:rsidR="00B72B3B">
        <w:rPr>
          <w:rFonts w:asciiTheme="minorHAnsi" w:hAnsiTheme="minorHAnsi"/>
        </w:rPr>
        <w:t xml:space="preserve">.  </w:t>
      </w:r>
      <w:r w:rsidRPr="00857F58">
        <w:rPr>
          <w:rFonts w:asciiTheme="minorHAnsi" w:hAnsiTheme="minorHAnsi"/>
        </w:rPr>
        <w:t xml:space="preserve">Many </w:t>
      </w:r>
      <w:r w:rsidR="00B72B3B">
        <w:rPr>
          <w:rFonts w:asciiTheme="minorHAnsi" w:hAnsiTheme="minorHAnsi"/>
        </w:rPr>
        <w:t xml:space="preserve">areas of research </w:t>
      </w:r>
      <w:r w:rsidRPr="00857F58">
        <w:rPr>
          <w:rFonts w:asciiTheme="minorHAnsi" w:hAnsiTheme="minorHAnsi"/>
        </w:rPr>
        <w:t xml:space="preserve">require input from multiple </w:t>
      </w:r>
      <w:r w:rsidRPr="00857F58">
        <w:rPr>
          <w:rFonts w:asciiTheme="minorHAnsi" w:hAnsiTheme="minorHAnsi" w:cstheme="minorHAnsi"/>
        </w:rPr>
        <w:t>disciplines</w:t>
      </w:r>
      <w:r w:rsidR="00867D2D">
        <w:rPr>
          <w:rFonts w:asciiTheme="minorHAnsi" w:hAnsiTheme="minorHAnsi" w:cstheme="minorHAnsi"/>
        </w:rPr>
        <w:t xml:space="preserve"> and perspectives, where </w:t>
      </w:r>
      <w:r w:rsidRPr="00857F58">
        <w:rPr>
          <w:rFonts w:asciiTheme="minorHAnsi" w:hAnsiTheme="minorHAnsi" w:cstheme="minorHAnsi"/>
        </w:rPr>
        <w:t>the integration of ideas give</w:t>
      </w:r>
      <w:r w:rsidR="00AF56A2">
        <w:rPr>
          <w:rFonts w:asciiTheme="minorHAnsi" w:hAnsiTheme="minorHAnsi" w:cstheme="minorHAnsi"/>
        </w:rPr>
        <w:t>s</w:t>
      </w:r>
      <w:r w:rsidRPr="00857F58">
        <w:rPr>
          <w:rFonts w:asciiTheme="minorHAnsi" w:hAnsiTheme="minorHAnsi" w:cstheme="minorHAnsi"/>
        </w:rPr>
        <w:t xml:space="preserve"> rise to new knowledge, new solutions, </w:t>
      </w:r>
      <w:r w:rsidR="005754CD" w:rsidRPr="00857F58">
        <w:rPr>
          <w:rFonts w:asciiTheme="minorHAnsi" w:hAnsiTheme="minorHAnsi" w:cstheme="minorHAnsi"/>
        </w:rPr>
        <w:t xml:space="preserve">and </w:t>
      </w:r>
      <w:r w:rsidRPr="00857F58">
        <w:rPr>
          <w:rFonts w:asciiTheme="minorHAnsi" w:hAnsiTheme="minorHAnsi" w:cstheme="minorHAnsi"/>
        </w:rPr>
        <w:t>new practices</w:t>
      </w:r>
      <w:r w:rsidR="005754CD" w:rsidRPr="00857F58">
        <w:rPr>
          <w:rFonts w:asciiTheme="minorHAnsi" w:hAnsiTheme="minorHAnsi" w:cstheme="minorHAnsi"/>
        </w:rPr>
        <w:t>.</w:t>
      </w:r>
      <w:r w:rsidR="00857F58" w:rsidRPr="00857F58">
        <w:rPr>
          <w:rFonts w:asciiTheme="minorHAnsi" w:hAnsiTheme="minorHAnsi" w:cstheme="minorHAnsi"/>
        </w:rPr>
        <w:t xml:space="preserve"> Examples of supports for interdisciplinary collaboration at Auburn</w:t>
      </w:r>
      <w:r w:rsidR="00867D2D">
        <w:rPr>
          <w:rFonts w:asciiTheme="minorHAnsi" w:hAnsiTheme="minorHAnsi" w:cstheme="minorHAnsi"/>
        </w:rPr>
        <w:t xml:space="preserve"> include</w:t>
      </w:r>
      <w:r w:rsidR="00857F58" w:rsidRPr="00857F58">
        <w:rPr>
          <w:rFonts w:asciiTheme="minorHAnsi" w:hAnsiTheme="minorHAnsi" w:cstheme="minorHAnsi"/>
        </w:rPr>
        <w:t>:</w:t>
      </w:r>
    </w:p>
    <w:p w:rsidR="005754CD" w:rsidRPr="00F7335A" w:rsidRDefault="005754CD" w:rsidP="00B46903">
      <w:pPr>
        <w:rPr>
          <w:rFonts w:asciiTheme="minorHAnsi" w:hAnsiTheme="minorHAnsi" w:cstheme="minorHAnsi"/>
        </w:rPr>
      </w:pPr>
    </w:p>
    <w:p w:rsidR="00857F58" w:rsidRPr="00F7335A" w:rsidRDefault="002F4605" w:rsidP="005038D1">
      <w:pPr>
        <w:pStyle w:val="ListParagraph"/>
        <w:numPr>
          <w:ilvl w:val="0"/>
          <w:numId w:val="12"/>
        </w:numPr>
        <w:rPr>
          <w:rFonts w:asciiTheme="minorHAnsi" w:hAnsiTheme="minorHAnsi" w:cstheme="minorHAnsi"/>
        </w:rPr>
      </w:pPr>
      <w:r w:rsidRPr="00F7335A">
        <w:rPr>
          <w:rFonts w:asciiTheme="minorHAnsi" w:hAnsiTheme="minorHAnsi" w:cstheme="minorHAnsi"/>
          <w:b/>
          <w:lang w:val="en"/>
        </w:rPr>
        <w:t>The Intramural Grants Program (IGP)</w:t>
      </w:r>
      <w:r w:rsidR="00F7335A" w:rsidRPr="00F7335A">
        <w:rPr>
          <w:rFonts w:asciiTheme="minorHAnsi" w:hAnsiTheme="minorHAnsi" w:cstheme="minorHAnsi"/>
          <w:b/>
          <w:lang w:val="en"/>
        </w:rPr>
        <w:t xml:space="preserve"> </w:t>
      </w:r>
      <w:r w:rsidR="00AF56A2">
        <w:rPr>
          <w:rFonts w:asciiTheme="minorHAnsi" w:hAnsiTheme="minorHAnsi" w:cstheme="minorHAnsi"/>
          <w:b/>
          <w:lang w:val="en"/>
        </w:rPr>
        <w:t>–</w:t>
      </w:r>
      <w:r w:rsidR="00F7335A" w:rsidRPr="00F7335A">
        <w:rPr>
          <w:rFonts w:asciiTheme="minorHAnsi" w:hAnsiTheme="minorHAnsi" w:cstheme="minorHAnsi"/>
          <w:b/>
          <w:lang w:val="en"/>
        </w:rPr>
        <w:t xml:space="preserve"> </w:t>
      </w:r>
      <w:r w:rsidR="00AF56A2">
        <w:rPr>
          <w:rFonts w:asciiTheme="minorHAnsi" w:hAnsiTheme="minorHAnsi" w:cstheme="minorHAnsi"/>
          <w:b/>
          <w:lang w:val="en"/>
        </w:rPr>
        <w:t xml:space="preserve">2018 </w:t>
      </w:r>
      <w:r w:rsidR="00F7335A" w:rsidRPr="00F7335A">
        <w:rPr>
          <w:rFonts w:asciiTheme="minorHAnsi" w:hAnsiTheme="minorHAnsi" w:cstheme="minorHAnsi"/>
          <w:b/>
        </w:rPr>
        <w:t>Interdisciplinary Team Research Grant</w:t>
      </w:r>
      <w:r w:rsidR="00F7335A" w:rsidRPr="00F7335A">
        <w:rPr>
          <w:rFonts w:asciiTheme="minorHAnsi" w:hAnsiTheme="minorHAnsi" w:cstheme="minorHAnsi"/>
        </w:rPr>
        <w:t xml:space="preserve">: </w:t>
      </w:r>
      <w:r w:rsidR="00857F58" w:rsidRPr="00F7335A">
        <w:rPr>
          <w:rFonts w:asciiTheme="minorHAnsi" w:hAnsiTheme="minorHAnsi" w:cstheme="minorHAnsi"/>
        </w:rPr>
        <w:t>Support for research that will significantly advance multiple research fields and help increase the competitiveness for funding in areas requiring multidisciplinary collaboration.  The research project must be conducted by at least two investigators from different disciplines (at least two different departments) that will generate pilot data, be used for joint publications, and support the capacity of the interdisciplinary team to secure subsequent external funding.</w:t>
      </w:r>
    </w:p>
    <w:p w:rsidR="00857F58" w:rsidRPr="00857F58" w:rsidRDefault="00857F58" w:rsidP="00B46903">
      <w:pPr>
        <w:rPr>
          <w:rFonts w:asciiTheme="minorHAnsi" w:hAnsiTheme="minorHAnsi" w:cstheme="minorHAnsi"/>
        </w:rPr>
      </w:pPr>
    </w:p>
    <w:p w:rsidR="00481FA2" w:rsidRDefault="00857F58" w:rsidP="00B46903">
      <w:pPr>
        <w:pStyle w:val="ListParagraph"/>
        <w:numPr>
          <w:ilvl w:val="0"/>
          <w:numId w:val="12"/>
        </w:numPr>
        <w:rPr>
          <w:rStyle w:val="Hyperlink"/>
          <w:rFonts w:asciiTheme="minorHAnsi" w:hAnsiTheme="minorHAnsi" w:cstheme="minorHAnsi"/>
          <w:color w:val="auto"/>
          <w:u w:val="none"/>
          <w:lang w:val="en"/>
        </w:rPr>
      </w:pPr>
      <w:r w:rsidRPr="00B46903">
        <w:rPr>
          <w:rFonts w:asciiTheme="minorHAnsi" w:hAnsiTheme="minorHAnsi" w:cstheme="minorHAnsi"/>
          <w:b/>
        </w:rPr>
        <w:t>Interdisciplinary Research Clusters</w:t>
      </w:r>
      <w:r w:rsidR="00B46903" w:rsidRPr="00B46903">
        <w:rPr>
          <w:rFonts w:asciiTheme="minorHAnsi" w:hAnsiTheme="minorHAnsi" w:cstheme="minorHAnsi"/>
          <w:b/>
        </w:rPr>
        <w:t>:</w:t>
      </w:r>
      <w:r w:rsidR="00B46903" w:rsidRPr="00B46903">
        <w:rPr>
          <w:rFonts w:asciiTheme="minorHAnsi" w:hAnsiTheme="minorHAnsi" w:cstheme="minorHAnsi"/>
        </w:rPr>
        <w:t xml:space="preserve">  </w:t>
      </w:r>
      <w:r w:rsidR="00481FA2" w:rsidRPr="00B46903">
        <w:rPr>
          <w:rFonts w:asciiTheme="minorHAnsi" w:eastAsia="Times New Roman" w:hAnsiTheme="minorHAnsi" w:cstheme="minorHAnsi"/>
          <w:lang w:val="en"/>
        </w:rPr>
        <w:t xml:space="preserve">In Fall 2014, </w:t>
      </w:r>
      <w:r w:rsidRPr="00B46903">
        <w:rPr>
          <w:rFonts w:asciiTheme="minorHAnsi" w:eastAsia="Times New Roman" w:hAnsiTheme="minorHAnsi" w:cstheme="minorHAnsi"/>
          <w:lang w:val="en"/>
        </w:rPr>
        <w:t>we</w:t>
      </w:r>
      <w:r w:rsidR="00481FA2" w:rsidRPr="00B46903">
        <w:rPr>
          <w:rFonts w:asciiTheme="minorHAnsi" w:eastAsia="Times New Roman" w:hAnsiTheme="minorHAnsi" w:cstheme="minorHAnsi"/>
          <w:lang w:val="en"/>
        </w:rPr>
        <w:t xml:space="preserve"> launched </w:t>
      </w:r>
      <w:r w:rsidRPr="00B46903">
        <w:rPr>
          <w:rFonts w:asciiTheme="minorHAnsi" w:eastAsia="Times New Roman" w:hAnsiTheme="minorHAnsi" w:cstheme="minorHAnsi"/>
          <w:lang w:val="en"/>
        </w:rPr>
        <w:t xml:space="preserve">Auburn </w:t>
      </w:r>
      <w:r w:rsidR="00481FA2" w:rsidRPr="00B46903">
        <w:rPr>
          <w:rFonts w:asciiTheme="minorHAnsi" w:eastAsia="Times New Roman" w:hAnsiTheme="minorHAnsi" w:cstheme="minorHAnsi"/>
          <w:lang w:val="en"/>
        </w:rPr>
        <w:t>University's first Strategic Hiring Initiative</w:t>
      </w:r>
      <w:r w:rsidR="00B46903" w:rsidRPr="00B46903">
        <w:rPr>
          <w:rFonts w:asciiTheme="minorHAnsi" w:eastAsia="Times New Roman" w:hAnsiTheme="minorHAnsi" w:cstheme="minorHAnsi"/>
          <w:lang w:val="en"/>
        </w:rPr>
        <w:t>, with most of the new faculty hired within this initiative in fall 2015 and fall 2016</w:t>
      </w:r>
      <w:r w:rsidR="00481FA2" w:rsidRPr="00B46903">
        <w:rPr>
          <w:rFonts w:asciiTheme="minorHAnsi" w:eastAsia="Times New Roman" w:hAnsiTheme="minorHAnsi" w:cstheme="minorHAnsi"/>
          <w:lang w:val="en"/>
        </w:rPr>
        <w:t xml:space="preserve">. </w:t>
      </w:r>
      <w:r w:rsidR="00AF56A2">
        <w:rPr>
          <w:rFonts w:asciiTheme="minorHAnsi" w:eastAsia="Times New Roman" w:hAnsiTheme="minorHAnsi" w:cstheme="minorHAnsi"/>
          <w:lang w:val="en"/>
        </w:rPr>
        <w:t>This initiative is d</w:t>
      </w:r>
      <w:r w:rsidR="00481FA2" w:rsidRPr="00B46903">
        <w:rPr>
          <w:rFonts w:asciiTheme="minorHAnsi" w:eastAsia="Times New Roman" w:hAnsiTheme="minorHAnsi" w:cstheme="minorHAnsi"/>
          <w:lang w:val="en"/>
        </w:rPr>
        <w:t>esigned to align Auburn's research with funding trends, strengthen the faculty, and enhance the Uni</w:t>
      </w:r>
      <w:r w:rsidRPr="00B46903">
        <w:rPr>
          <w:rFonts w:asciiTheme="minorHAnsi" w:eastAsia="Times New Roman" w:hAnsiTheme="minorHAnsi" w:cstheme="minorHAnsi"/>
          <w:lang w:val="en"/>
        </w:rPr>
        <w:t xml:space="preserve">versity's research performance.  </w:t>
      </w:r>
      <w:r w:rsidR="00AF56A2">
        <w:rPr>
          <w:rFonts w:asciiTheme="minorHAnsi" w:eastAsia="Times New Roman" w:hAnsiTheme="minorHAnsi" w:cstheme="minorHAnsi"/>
          <w:lang w:val="en"/>
        </w:rPr>
        <w:t xml:space="preserve">We are moving </w:t>
      </w:r>
      <w:r w:rsidRPr="00B46903">
        <w:rPr>
          <w:rFonts w:asciiTheme="minorHAnsi" w:eastAsia="Times New Roman" w:hAnsiTheme="minorHAnsi" w:cstheme="minorHAnsi"/>
          <w:lang w:val="en"/>
        </w:rPr>
        <w:t>forward with 5 interdisciplinary clusters</w:t>
      </w:r>
      <w:r w:rsidR="00AF56A2">
        <w:rPr>
          <w:rFonts w:asciiTheme="minorHAnsi" w:eastAsia="Times New Roman" w:hAnsiTheme="minorHAnsi" w:cstheme="minorHAnsi"/>
          <w:lang w:val="en"/>
        </w:rPr>
        <w:t xml:space="preserve"> that, collectively, engage faculty across all of Auburn’s schools and colleges</w:t>
      </w:r>
      <w:r w:rsidRPr="00B46903">
        <w:rPr>
          <w:rFonts w:asciiTheme="minorHAnsi" w:eastAsia="Times New Roman" w:hAnsiTheme="minorHAnsi" w:cstheme="minorHAnsi"/>
          <w:lang w:val="en"/>
        </w:rPr>
        <w:t xml:space="preserve">:  </w:t>
      </w:r>
      <w:r w:rsidR="00B46903" w:rsidRPr="00B46903">
        <w:rPr>
          <w:rFonts w:asciiTheme="minorHAnsi" w:eastAsia="Times New Roman" w:hAnsiTheme="minorHAnsi" w:cstheme="minorHAnsi"/>
          <w:lang w:val="en"/>
        </w:rPr>
        <w:t xml:space="preserve">(1) </w:t>
      </w:r>
      <w:hyperlink r:id="rId5" w:history="1">
        <w:r w:rsidR="00481FA2" w:rsidRPr="00B46903">
          <w:rPr>
            <w:rStyle w:val="Hyperlink"/>
            <w:rFonts w:asciiTheme="minorHAnsi" w:hAnsiTheme="minorHAnsi" w:cstheme="minorHAnsi"/>
            <w:color w:val="auto"/>
            <w:u w:val="none"/>
            <w:lang w:val="en"/>
          </w:rPr>
          <w:t>Health Disparities</w:t>
        </w:r>
      </w:hyperlink>
      <w:r w:rsidRPr="00B46903">
        <w:rPr>
          <w:rStyle w:val="Hyperlink"/>
          <w:rFonts w:asciiTheme="minorHAnsi" w:hAnsiTheme="minorHAnsi" w:cstheme="minorHAnsi"/>
          <w:color w:val="auto"/>
          <w:u w:val="none"/>
          <w:lang w:val="en"/>
        </w:rPr>
        <w:t xml:space="preserve">, </w:t>
      </w:r>
      <w:r w:rsidR="00B46903" w:rsidRPr="00B46903">
        <w:rPr>
          <w:rStyle w:val="Hyperlink"/>
          <w:rFonts w:asciiTheme="minorHAnsi" w:hAnsiTheme="minorHAnsi" w:cstheme="minorHAnsi"/>
          <w:color w:val="auto"/>
          <w:u w:val="none"/>
          <w:lang w:val="en"/>
        </w:rPr>
        <w:t xml:space="preserve">(2) </w:t>
      </w:r>
      <w:hyperlink r:id="rId6" w:history="1">
        <w:r w:rsidR="00481FA2" w:rsidRPr="00B46903">
          <w:rPr>
            <w:rStyle w:val="Hyperlink"/>
            <w:rFonts w:asciiTheme="minorHAnsi" w:hAnsiTheme="minorHAnsi" w:cstheme="minorHAnsi"/>
            <w:color w:val="auto"/>
            <w:u w:val="none"/>
            <w:lang w:val="en"/>
          </w:rPr>
          <w:t>Pharmaceutical Engineering</w:t>
        </w:r>
      </w:hyperlink>
      <w:r w:rsidRPr="00B46903">
        <w:rPr>
          <w:rStyle w:val="Hyperlink"/>
          <w:rFonts w:asciiTheme="minorHAnsi" w:hAnsiTheme="minorHAnsi" w:cstheme="minorHAnsi"/>
          <w:color w:val="auto"/>
          <w:u w:val="none"/>
          <w:lang w:val="en"/>
        </w:rPr>
        <w:t xml:space="preserve">,  </w:t>
      </w:r>
      <w:r w:rsidR="00B46903" w:rsidRPr="00B46903">
        <w:rPr>
          <w:rStyle w:val="Hyperlink"/>
          <w:rFonts w:asciiTheme="minorHAnsi" w:hAnsiTheme="minorHAnsi" w:cstheme="minorHAnsi"/>
          <w:color w:val="auto"/>
          <w:u w:val="none"/>
          <w:lang w:val="en"/>
        </w:rPr>
        <w:t xml:space="preserve">(3) </w:t>
      </w:r>
      <w:hyperlink r:id="rId7" w:history="1">
        <w:r w:rsidR="00481FA2" w:rsidRPr="00B46903">
          <w:rPr>
            <w:rStyle w:val="Hyperlink"/>
            <w:rFonts w:asciiTheme="minorHAnsi" w:hAnsiTheme="minorHAnsi" w:cstheme="minorHAnsi"/>
            <w:color w:val="auto"/>
            <w:u w:val="none"/>
            <w:lang w:val="en"/>
          </w:rPr>
          <w:t>Climate, Human and Earth Systems Sciences</w:t>
        </w:r>
        <w:r w:rsidRPr="00B46903">
          <w:rPr>
            <w:rStyle w:val="Hyperlink"/>
            <w:rFonts w:asciiTheme="minorHAnsi" w:hAnsiTheme="minorHAnsi" w:cstheme="minorHAnsi"/>
            <w:color w:val="auto"/>
            <w:u w:val="none"/>
            <w:lang w:val="en"/>
          </w:rPr>
          <w:t xml:space="preserve">, </w:t>
        </w:r>
        <w:r w:rsidR="00B46903" w:rsidRPr="00B46903">
          <w:rPr>
            <w:rStyle w:val="Hyperlink"/>
            <w:rFonts w:asciiTheme="minorHAnsi" w:hAnsiTheme="minorHAnsi" w:cstheme="minorHAnsi"/>
            <w:color w:val="auto"/>
            <w:u w:val="none"/>
            <w:lang w:val="en"/>
          </w:rPr>
          <w:t xml:space="preserve">(4) </w:t>
        </w:r>
        <w:r w:rsidR="00481FA2" w:rsidRPr="00B46903">
          <w:rPr>
            <w:rStyle w:val="Hyperlink"/>
            <w:rFonts w:asciiTheme="minorHAnsi" w:hAnsiTheme="minorHAnsi" w:cstheme="minorHAnsi"/>
            <w:color w:val="auto"/>
            <w:u w:val="none"/>
            <w:lang w:val="en"/>
          </w:rPr>
          <w:t xml:space="preserve"> </w:t>
        </w:r>
      </w:hyperlink>
      <w:hyperlink r:id="rId8" w:history="1">
        <w:r w:rsidR="00481FA2" w:rsidRPr="00B46903">
          <w:rPr>
            <w:rStyle w:val="Hyperlink"/>
            <w:rFonts w:asciiTheme="minorHAnsi" w:hAnsiTheme="minorHAnsi" w:cstheme="minorHAnsi"/>
            <w:color w:val="auto"/>
            <w:u w:val="none"/>
            <w:lang w:val="en"/>
          </w:rPr>
          <w:t>Omics and Informatics</w:t>
        </w:r>
      </w:hyperlink>
      <w:r w:rsidRPr="00B46903">
        <w:rPr>
          <w:rStyle w:val="Hyperlink"/>
          <w:rFonts w:asciiTheme="minorHAnsi" w:hAnsiTheme="minorHAnsi" w:cstheme="minorHAnsi"/>
          <w:color w:val="auto"/>
          <w:u w:val="none"/>
          <w:lang w:val="en"/>
        </w:rPr>
        <w:t xml:space="preserve">, </w:t>
      </w:r>
      <w:r w:rsidR="00B46903" w:rsidRPr="00B46903">
        <w:rPr>
          <w:rStyle w:val="Hyperlink"/>
          <w:rFonts w:asciiTheme="minorHAnsi" w:hAnsiTheme="minorHAnsi" w:cstheme="minorHAnsi"/>
          <w:color w:val="auto"/>
          <w:u w:val="none"/>
          <w:lang w:val="en"/>
        </w:rPr>
        <w:t xml:space="preserve">(5) </w:t>
      </w:r>
      <w:hyperlink r:id="rId9" w:history="1">
        <w:r w:rsidR="00481FA2" w:rsidRPr="00B46903">
          <w:rPr>
            <w:rStyle w:val="Hyperlink"/>
            <w:rFonts w:asciiTheme="minorHAnsi" w:hAnsiTheme="minorHAnsi" w:cstheme="minorHAnsi"/>
            <w:color w:val="auto"/>
            <w:u w:val="none"/>
            <w:lang w:val="en"/>
          </w:rPr>
          <w:t>Scalable Energy Conversion Science &amp; Technology</w:t>
        </w:r>
        <w:r w:rsidR="00B46903" w:rsidRPr="00B46903">
          <w:rPr>
            <w:rStyle w:val="Hyperlink"/>
            <w:rFonts w:asciiTheme="minorHAnsi" w:hAnsiTheme="minorHAnsi" w:cstheme="minorHAnsi"/>
            <w:color w:val="auto"/>
            <w:u w:val="none"/>
            <w:lang w:val="en"/>
          </w:rPr>
          <w:t>.</w:t>
        </w:r>
        <w:r w:rsidR="00481FA2" w:rsidRPr="00B46903">
          <w:rPr>
            <w:rStyle w:val="Hyperlink"/>
            <w:rFonts w:asciiTheme="minorHAnsi" w:hAnsiTheme="minorHAnsi" w:cstheme="minorHAnsi"/>
            <w:color w:val="auto"/>
            <w:u w:val="none"/>
            <w:lang w:val="en"/>
          </w:rPr>
          <w:t xml:space="preserve"> </w:t>
        </w:r>
      </w:hyperlink>
    </w:p>
    <w:p w:rsidR="00867D2D" w:rsidRPr="00867D2D" w:rsidRDefault="00867D2D" w:rsidP="00867D2D">
      <w:pPr>
        <w:pStyle w:val="ListParagraph"/>
        <w:rPr>
          <w:rFonts w:asciiTheme="minorHAnsi" w:hAnsiTheme="minorHAnsi" w:cstheme="minorHAnsi"/>
          <w:lang w:val="en"/>
        </w:rPr>
      </w:pPr>
    </w:p>
    <w:p w:rsidR="00481FA2" w:rsidRDefault="00481FA2" w:rsidP="00B46903">
      <w:pPr>
        <w:pStyle w:val="ListParagraph"/>
        <w:numPr>
          <w:ilvl w:val="0"/>
          <w:numId w:val="12"/>
        </w:numPr>
        <w:rPr>
          <w:rFonts w:asciiTheme="minorHAnsi" w:eastAsia="Times New Roman" w:hAnsiTheme="minorHAnsi" w:cs="Arial"/>
          <w:color w:val="000000"/>
          <w:lang w:val="en"/>
        </w:rPr>
      </w:pPr>
      <w:r w:rsidRPr="00B46903">
        <w:rPr>
          <w:rFonts w:asciiTheme="minorHAnsi" w:eastAsia="Times New Roman" w:hAnsiTheme="minorHAnsi" w:cs="Arial"/>
          <w:b/>
          <w:bCs/>
          <w:color w:val="000000"/>
          <w:lang w:val="en"/>
        </w:rPr>
        <w:t>The Presidential Awards for Interdisciplinary Research (PAIR)</w:t>
      </w:r>
      <w:r w:rsidRPr="00B46903">
        <w:rPr>
          <w:rFonts w:asciiTheme="minorHAnsi" w:eastAsia="Times New Roman" w:hAnsiTheme="minorHAnsi" w:cs="Arial"/>
          <w:color w:val="000000"/>
          <w:lang w:val="en"/>
        </w:rPr>
        <w:t xml:space="preserve"> </w:t>
      </w:r>
      <w:r w:rsidRPr="00B46903">
        <w:rPr>
          <w:rFonts w:asciiTheme="minorHAnsi" w:eastAsia="Times New Roman" w:hAnsiTheme="minorHAnsi" w:cs="Arial"/>
          <w:b/>
          <w:color w:val="000000"/>
          <w:lang w:val="en"/>
        </w:rPr>
        <w:t>program</w:t>
      </w:r>
      <w:r w:rsidR="00B46903" w:rsidRPr="00B46903">
        <w:rPr>
          <w:rFonts w:asciiTheme="minorHAnsi" w:eastAsia="Times New Roman" w:hAnsiTheme="minorHAnsi" w:cs="Arial"/>
          <w:b/>
          <w:color w:val="000000"/>
          <w:lang w:val="en"/>
        </w:rPr>
        <w:t xml:space="preserve">: </w:t>
      </w:r>
      <w:r w:rsidR="00B46903" w:rsidRPr="00B46903">
        <w:rPr>
          <w:rFonts w:asciiTheme="minorHAnsi" w:eastAsia="Times New Roman" w:hAnsiTheme="minorHAnsi" w:cs="Arial"/>
          <w:color w:val="000000"/>
          <w:lang w:val="en"/>
        </w:rPr>
        <w:t>S</w:t>
      </w:r>
      <w:r w:rsidRPr="00B46903">
        <w:rPr>
          <w:rFonts w:asciiTheme="minorHAnsi" w:eastAsia="Times New Roman" w:hAnsiTheme="minorHAnsi" w:cs="Arial"/>
          <w:color w:val="000000"/>
          <w:lang w:val="en"/>
        </w:rPr>
        <w:t>upports ideas that foster creativity, facilitate collaboration, and assist Auburn University in reaching new levels of distinction.  PAIR is intended for investigators who seek to enhance their external research sponsorship through multiple, interdisciplinary collaborations. </w:t>
      </w:r>
      <w:r w:rsidR="00B46903" w:rsidRPr="00B46903">
        <w:rPr>
          <w:rFonts w:asciiTheme="minorHAnsi" w:eastAsia="Times New Roman" w:hAnsiTheme="minorHAnsi" w:cs="Arial"/>
          <w:color w:val="000000"/>
          <w:lang w:val="en"/>
        </w:rPr>
        <w:t>The 2018 teams receiving PAIR funding:</w:t>
      </w:r>
    </w:p>
    <w:p w:rsidR="00A759ED" w:rsidRDefault="00A759ED" w:rsidP="00A759ED">
      <w:pPr>
        <w:pStyle w:val="ListParagraph"/>
        <w:rPr>
          <w:rFonts w:asciiTheme="minorHAnsi" w:eastAsia="Times New Roman" w:hAnsiTheme="minorHAnsi" w:cs="Arial"/>
          <w:color w:val="000000"/>
          <w:lang w:val="en"/>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005"/>
      </w:tblGrid>
      <w:tr w:rsidR="00A759ED" w:rsidTr="00AF56A2">
        <w:tc>
          <w:tcPr>
            <w:tcW w:w="625" w:type="dxa"/>
          </w:tcPr>
          <w:p w:rsidR="00A759ED" w:rsidRPr="00AF56A2" w:rsidRDefault="00A759ED" w:rsidP="00A759ED">
            <w:pPr>
              <w:pStyle w:val="ListParagraph"/>
              <w:ind w:left="0"/>
              <w:rPr>
                <w:rFonts w:asciiTheme="minorHAnsi" w:eastAsia="Times New Roman" w:hAnsiTheme="minorHAnsi" w:cs="Arial"/>
                <w:color w:val="000000"/>
                <w:sz w:val="20"/>
                <w:lang w:val="en"/>
              </w:rPr>
            </w:pPr>
            <w:r w:rsidRPr="00AF56A2">
              <w:rPr>
                <w:rFonts w:asciiTheme="minorHAnsi" w:eastAsia="Times New Roman" w:hAnsiTheme="minorHAnsi" w:cs="Arial"/>
                <w:color w:val="000000"/>
                <w:sz w:val="20"/>
                <w:lang w:val="en"/>
              </w:rPr>
              <w:t>1</w:t>
            </w:r>
          </w:p>
        </w:tc>
        <w:tc>
          <w:tcPr>
            <w:tcW w:w="8005" w:type="dxa"/>
          </w:tcPr>
          <w:p w:rsidR="00A759ED" w:rsidRPr="00AF56A2" w:rsidRDefault="00A759ED" w:rsidP="00A759ED">
            <w:pPr>
              <w:spacing w:line="220" w:lineRule="exact"/>
              <w:contextualSpacing/>
              <w:rPr>
                <w:sz w:val="20"/>
              </w:rPr>
            </w:pPr>
            <w:r w:rsidRPr="00AF56A2">
              <w:rPr>
                <w:rFonts w:asciiTheme="minorHAnsi" w:hAnsiTheme="minorHAnsi"/>
                <w:sz w:val="20"/>
              </w:rPr>
              <w:t xml:space="preserve">Additive Manufacturing of Implants and Orthotics </w:t>
            </w:r>
          </w:p>
        </w:tc>
      </w:tr>
      <w:tr w:rsidR="00A759ED" w:rsidTr="00AF56A2">
        <w:tc>
          <w:tcPr>
            <w:tcW w:w="625" w:type="dxa"/>
          </w:tcPr>
          <w:p w:rsidR="00A759ED" w:rsidRPr="00AF56A2" w:rsidRDefault="00A759ED" w:rsidP="00A759ED">
            <w:pPr>
              <w:pStyle w:val="ListParagraph"/>
              <w:ind w:left="0"/>
              <w:rPr>
                <w:rFonts w:asciiTheme="minorHAnsi" w:eastAsia="Times New Roman" w:hAnsiTheme="minorHAnsi" w:cs="Arial"/>
                <w:color w:val="000000"/>
                <w:sz w:val="20"/>
                <w:lang w:val="en"/>
              </w:rPr>
            </w:pPr>
            <w:r w:rsidRPr="00AF56A2">
              <w:rPr>
                <w:rFonts w:asciiTheme="minorHAnsi" w:eastAsia="Times New Roman" w:hAnsiTheme="minorHAnsi" w:cs="Arial"/>
                <w:color w:val="000000"/>
                <w:sz w:val="20"/>
                <w:lang w:val="en"/>
              </w:rPr>
              <w:t>2</w:t>
            </w:r>
          </w:p>
        </w:tc>
        <w:tc>
          <w:tcPr>
            <w:tcW w:w="8005" w:type="dxa"/>
          </w:tcPr>
          <w:p w:rsidR="00A759ED" w:rsidRPr="00AF56A2" w:rsidRDefault="00A759ED" w:rsidP="00A759ED">
            <w:pPr>
              <w:spacing w:line="220" w:lineRule="exact"/>
              <w:contextualSpacing/>
              <w:rPr>
                <w:sz w:val="20"/>
              </w:rPr>
            </w:pPr>
            <w:r w:rsidRPr="00AF56A2">
              <w:rPr>
                <w:rFonts w:asciiTheme="minorHAnsi" w:hAnsiTheme="minorHAnsi"/>
                <w:sz w:val="20"/>
              </w:rPr>
              <w:t>Home Affordability and Prosperity in Rural America</w:t>
            </w:r>
          </w:p>
        </w:tc>
      </w:tr>
      <w:tr w:rsidR="00A759ED" w:rsidTr="00AF56A2">
        <w:tc>
          <w:tcPr>
            <w:tcW w:w="625" w:type="dxa"/>
          </w:tcPr>
          <w:p w:rsidR="00A759ED" w:rsidRPr="00AF56A2" w:rsidRDefault="00A759ED" w:rsidP="00A759ED">
            <w:pPr>
              <w:pStyle w:val="ListParagraph"/>
              <w:ind w:left="0"/>
              <w:rPr>
                <w:rFonts w:asciiTheme="minorHAnsi" w:eastAsia="Times New Roman" w:hAnsiTheme="minorHAnsi" w:cs="Arial"/>
                <w:color w:val="000000"/>
                <w:sz w:val="20"/>
                <w:lang w:val="en"/>
              </w:rPr>
            </w:pPr>
            <w:r w:rsidRPr="00AF56A2">
              <w:rPr>
                <w:rFonts w:asciiTheme="minorHAnsi" w:eastAsia="Times New Roman" w:hAnsiTheme="minorHAnsi" w:cs="Arial"/>
                <w:color w:val="000000"/>
                <w:sz w:val="20"/>
                <w:lang w:val="en"/>
              </w:rPr>
              <w:t>3</w:t>
            </w:r>
          </w:p>
        </w:tc>
        <w:tc>
          <w:tcPr>
            <w:tcW w:w="8005" w:type="dxa"/>
          </w:tcPr>
          <w:p w:rsidR="00A759ED" w:rsidRPr="00AF56A2" w:rsidRDefault="00A759ED" w:rsidP="00A759ED">
            <w:pPr>
              <w:spacing w:line="220" w:lineRule="exact"/>
              <w:contextualSpacing/>
              <w:rPr>
                <w:sz w:val="20"/>
              </w:rPr>
            </w:pPr>
            <w:r w:rsidRPr="00AF56A2">
              <w:rPr>
                <w:rFonts w:asciiTheme="minorHAnsi" w:hAnsiTheme="minorHAnsi"/>
                <w:sz w:val="20"/>
              </w:rPr>
              <w:t>Working toward establishment of a Center of Neuroscience</w:t>
            </w:r>
          </w:p>
        </w:tc>
      </w:tr>
      <w:tr w:rsidR="00A759ED" w:rsidTr="00AF56A2">
        <w:tc>
          <w:tcPr>
            <w:tcW w:w="625" w:type="dxa"/>
          </w:tcPr>
          <w:p w:rsidR="00A759ED" w:rsidRPr="00AF56A2" w:rsidRDefault="00A759ED" w:rsidP="00A759ED">
            <w:pPr>
              <w:pStyle w:val="ListParagraph"/>
              <w:ind w:left="0"/>
              <w:rPr>
                <w:rFonts w:asciiTheme="minorHAnsi" w:eastAsia="Times New Roman" w:hAnsiTheme="minorHAnsi" w:cs="Arial"/>
                <w:color w:val="000000"/>
                <w:sz w:val="20"/>
                <w:lang w:val="en"/>
              </w:rPr>
            </w:pPr>
            <w:r w:rsidRPr="00AF56A2">
              <w:rPr>
                <w:rFonts w:asciiTheme="minorHAnsi" w:eastAsia="Times New Roman" w:hAnsiTheme="minorHAnsi" w:cs="Arial"/>
                <w:color w:val="000000"/>
                <w:sz w:val="20"/>
                <w:lang w:val="en"/>
              </w:rPr>
              <w:t>4</w:t>
            </w:r>
          </w:p>
        </w:tc>
        <w:tc>
          <w:tcPr>
            <w:tcW w:w="8005" w:type="dxa"/>
          </w:tcPr>
          <w:p w:rsidR="00A759ED" w:rsidRPr="00AF56A2" w:rsidRDefault="00A759ED" w:rsidP="00A759ED">
            <w:pPr>
              <w:spacing w:line="220" w:lineRule="exact"/>
              <w:contextualSpacing/>
              <w:rPr>
                <w:sz w:val="20"/>
              </w:rPr>
            </w:pPr>
            <w:r w:rsidRPr="00AF56A2">
              <w:rPr>
                <w:rFonts w:asciiTheme="minorHAnsi" w:hAnsiTheme="minorHAnsi"/>
                <w:sz w:val="20"/>
              </w:rPr>
              <w:t>Mobile Mitochondria Laboratory</w:t>
            </w:r>
          </w:p>
        </w:tc>
      </w:tr>
      <w:tr w:rsidR="00A759ED" w:rsidTr="00AF56A2">
        <w:tc>
          <w:tcPr>
            <w:tcW w:w="625" w:type="dxa"/>
          </w:tcPr>
          <w:p w:rsidR="00A759ED" w:rsidRPr="00AF56A2" w:rsidRDefault="00A759ED" w:rsidP="00A759ED">
            <w:pPr>
              <w:pStyle w:val="ListParagraph"/>
              <w:ind w:left="0"/>
              <w:rPr>
                <w:rFonts w:asciiTheme="minorHAnsi" w:eastAsia="Times New Roman" w:hAnsiTheme="minorHAnsi" w:cs="Arial"/>
                <w:color w:val="000000"/>
                <w:sz w:val="20"/>
                <w:lang w:val="en"/>
              </w:rPr>
            </w:pPr>
            <w:r w:rsidRPr="00AF56A2">
              <w:rPr>
                <w:rFonts w:asciiTheme="minorHAnsi" w:eastAsia="Times New Roman" w:hAnsiTheme="minorHAnsi" w:cs="Arial"/>
                <w:color w:val="000000"/>
                <w:sz w:val="20"/>
                <w:lang w:val="en"/>
              </w:rPr>
              <w:t>5</w:t>
            </w:r>
          </w:p>
        </w:tc>
        <w:tc>
          <w:tcPr>
            <w:tcW w:w="8005" w:type="dxa"/>
          </w:tcPr>
          <w:p w:rsidR="00A759ED" w:rsidRPr="00AF56A2" w:rsidRDefault="00A759ED" w:rsidP="00A759ED">
            <w:pPr>
              <w:spacing w:line="220" w:lineRule="exact"/>
              <w:contextualSpacing/>
              <w:rPr>
                <w:sz w:val="20"/>
              </w:rPr>
            </w:pPr>
            <w:r w:rsidRPr="00AF56A2">
              <w:rPr>
                <w:rFonts w:asciiTheme="minorHAnsi" w:hAnsiTheme="minorHAnsi"/>
                <w:sz w:val="20"/>
              </w:rPr>
              <w:t xml:space="preserve">Interdisciplinary Rural African-American Aging Research </w:t>
            </w:r>
          </w:p>
        </w:tc>
      </w:tr>
      <w:tr w:rsidR="00A759ED" w:rsidTr="00AF56A2">
        <w:tc>
          <w:tcPr>
            <w:tcW w:w="625" w:type="dxa"/>
          </w:tcPr>
          <w:p w:rsidR="00A759ED" w:rsidRPr="00AF56A2" w:rsidRDefault="00A759ED" w:rsidP="00A759ED">
            <w:pPr>
              <w:pStyle w:val="ListParagraph"/>
              <w:ind w:left="0"/>
              <w:rPr>
                <w:rFonts w:asciiTheme="minorHAnsi" w:eastAsia="Times New Roman" w:hAnsiTheme="minorHAnsi" w:cs="Arial"/>
                <w:color w:val="000000"/>
                <w:sz w:val="20"/>
                <w:lang w:val="en"/>
              </w:rPr>
            </w:pPr>
            <w:r w:rsidRPr="00AF56A2">
              <w:rPr>
                <w:rFonts w:asciiTheme="minorHAnsi" w:eastAsia="Times New Roman" w:hAnsiTheme="minorHAnsi" w:cs="Arial"/>
                <w:color w:val="000000"/>
                <w:sz w:val="20"/>
                <w:lang w:val="en"/>
              </w:rPr>
              <w:t>6</w:t>
            </w:r>
          </w:p>
        </w:tc>
        <w:tc>
          <w:tcPr>
            <w:tcW w:w="8005" w:type="dxa"/>
          </w:tcPr>
          <w:p w:rsidR="00A759ED" w:rsidRPr="00AF56A2" w:rsidRDefault="00A759ED" w:rsidP="00A759ED">
            <w:pPr>
              <w:spacing w:line="220" w:lineRule="exact"/>
              <w:contextualSpacing/>
              <w:rPr>
                <w:sz w:val="20"/>
              </w:rPr>
            </w:pPr>
            <w:r w:rsidRPr="00AF56A2">
              <w:rPr>
                <w:rFonts w:asciiTheme="minorHAnsi" w:hAnsiTheme="minorHAnsi"/>
                <w:sz w:val="20"/>
              </w:rPr>
              <w:t xml:space="preserve">Alabama Carbon Dioxide Utilization and Storage Center.  </w:t>
            </w:r>
          </w:p>
        </w:tc>
      </w:tr>
      <w:tr w:rsidR="00A759ED" w:rsidTr="00AF56A2">
        <w:tc>
          <w:tcPr>
            <w:tcW w:w="625" w:type="dxa"/>
          </w:tcPr>
          <w:p w:rsidR="00A759ED" w:rsidRPr="00AF56A2" w:rsidRDefault="00A759ED" w:rsidP="00A759ED">
            <w:pPr>
              <w:pStyle w:val="ListParagraph"/>
              <w:ind w:left="0"/>
              <w:rPr>
                <w:rFonts w:asciiTheme="minorHAnsi" w:eastAsia="Times New Roman" w:hAnsiTheme="minorHAnsi" w:cs="Arial"/>
                <w:color w:val="000000"/>
                <w:sz w:val="20"/>
                <w:lang w:val="en"/>
              </w:rPr>
            </w:pPr>
            <w:r w:rsidRPr="00AF56A2">
              <w:rPr>
                <w:rFonts w:asciiTheme="minorHAnsi" w:eastAsia="Times New Roman" w:hAnsiTheme="minorHAnsi" w:cs="Arial"/>
                <w:color w:val="000000"/>
                <w:sz w:val="20"/>
                <w:lang w:val="en"/>
              </w:rPr>
              <w:t>7</w:t>
            </w:r>
          </w:p>
        </w:tc>
        <w:tc>
          <w:tcPr>
            <w:tcW w:w="8005" w:type="dxa"/>
          </w:tcPr>
          <w:p w:rsidR="00A759ED" w:rsidRPr="00AF56A2" w:rsidRDefault="00A759ED" w:rsidP="00A759ED">
            <w:pPr>
              <w:spacing w:line="220" w:lineRule="exact"/>
              <w:contextualSpacing/>
              <w:rPr>
                <w:sz w:val="20"/>
              </w:rPr>
            </w:pPr>
            <w:r w:rsidRPr="00AF56A2">
              <w:rPr>
                <w:rFonts w:asciiTheme="minorHAnsi" w:hAnsiTheme="minorHAnsi"/>
                <w:sz w:val="20"/>
              </w:rPr>
              <w:t>Extra-virgin Olive Oil and Alzheimer’s Disease</w:t>
            </w:r>
          </w:p>
        </w:tc>
      </w:tr>
      <w:tr w:rsidR="00A759ED" w:rsidTr="00AF56A2">
        <w:tc>
          <w:tcPr>
            <w:tcW w:w="625" w:type="dxa"/>
          </w:tcPr>
          <w:p w:rsidR="00A759ED" w:rsidRPr="00AF56A2" w:rsidRDefault="00A759ED" w:rsidP="00A759ED">
            <w:pPr>
              <w:pStyle w:val="ListParagraph"/>
              <w:ind w:left="0"/>
              <w:rPr>
                <w:rFonts w:asciiTheme="minorHAnsi" w:eastAsia="Times New Roman" w:hAnsiTheme="minorHAnsi" w:cs="Arial"/>
                <w:color w:val="000000"/>
                <w:sz w:val="20"/>
                <w:lang w:val="en"/>
              </w:rPr>
            </w:pPr>
            <w:r w:rsidRPr="00AF56A2">
              <w:rPr>
                <w:rFonts w:asciiTheme="minorHAnsi" w:eastAsia="Times New Roman" w:hAnsiTheme="minorHAnsi" w:cs="Arial"/>
                <w:color w:val="000000"/>
                <w:sz w:val="20"/>
                <w:lang w:val="en"/>
              </w:rPr>
              <w:t>8</w:t>
            </w:r>
          </w:p>
        </w:tc>
        <w:tc>
          <w:tcPr>
            <w:tcW w:w="8005" w:type="dxa"/>
          </w:tcPr>
          <w:p w:rsidR="00A759ED" w:rsidRPr="00AF56A2" w:rsidRDefault="00A759ED" w:rsidP="00A759ED">
            <w:pPr>
              <w:spacing w:line="220" w:lineRule="exact"/>
              <w:contextualSpacing/>
              <w:rPr>
                <w:sz w:val="20"/>
              </w:rPr>
            </w:pPr>
            <w:r w:rsidRPr="00AF56A2">
              <w:rPr>
                <w:rFonts w:asciiTheme="minorHAnsi" w:hAnsiTheme="minorHAnsi"/>
                <w:sz w:val="20"/>
              </w:rPr>
              <w:t xml:space="preserve">Drugs from Dirt: Development and Characterization of Novel Antimicrobial Compounds.  </w:t>
            </w:r>
          </w:p>
        </w:tc>
      </w:tr>
      <w:tr w:rsidR="00A759ED" w:rsidTr="00AF56A2">
        <w:tc>
          <w:tcPr>
            <w:tcW w:w="625" w:type="dxa"/>
          </w:tcPr>
          <w:p w:rsidR="00A759ED" w:rsidRPr="00AF56A2" w:rsidRDefault="00A759ED" w:rsidP="00A759ED">
            <w:pPr>
              <w:pStyle w:val="ListParagraph"/>
              <w:ind w:left="0"/>
              <w:rPr>
                <w:rFonts w:asciiTheme="minorHAnsi" w:eastAsia="Times New Roman" w:hAnsiTheme="minorHAnsi" w:cs="Arial"/>
                <w:color w:val="000000"/>
                <w:sz w:val="20"/>
                <w:lang w:val="en"/>
              </w:rPr>
            </w:pPr>
            <w:r w:rsidRPr="00AF56A2">
              <w:rPr>
                <w:rFonts w:asciiTheme="minorHAnsi" w:eastAsia="Times New Roman" w:hAnsiTheme="minorHAnsi" w:cs="Arial"/>
                <w:color w:val="000000"/>
                <w:sz w:val="20"/>
                <w:lang w:val="en"/>
              </w:rPr>
              <w:t>9</w:t>
            </w:r>
          </w:p>
        </w:tc>
        <w:tc>
          <w:tcPr>
            <w:tcW w:w="8005" w:type="dxa"/>
          </w:tcPr>
          <w:p w:rsidR="00A759ED" w:rsidRPr="00AF56A2" w:rsidRDefault="00A759ED" w:rsidP="00A759ED">
            <w:pPr>
              <w:spacing w:line="220" w:lineRule="exact"/>
              <w:contextualSpacing/>
              <w:rPr>
                <w:sz w:val="20"/>
              </w:rPr>
            </w:pPr>
            <w:r w:rsidRPr="00AF56A2">
              <w:rPr>
                <w:rFonts w:asciiTheme="minorHAnsi" w:hAnsiTheme="minorHAnsi"/>
                <w:sz w:val="20"/>
              </w:rPr>
              <w:t xml:space="preserve">Climate Information Services for Decision Making </w:t>
            </w:r>
          </w:p>
        </w:tc>
      </w:tr>
      <w:tr w:rsidR="00A759ED" w:rsidTr="00AF56A2">
        <w:tc>
          <w:tcPr>
            <w:tcW w:w="625" w:type="dxa"/>
          </w:tcPr>
          <w:p w:rsidR="00A759ED" w:rsidRPr="00AF56A2" w:rsidRDefault="00A759ED" w:rsidP="00A759ED">
            <w:pPr>
              <w:pStyle w:val="ListParagraph"/>
              <w:ind w:left="0"/>
              <w:rPr>
                <w:rFonts w:asciiTheme="minorHAnsi" w:eastAsia="Times New Roman" w:hAnsiTheme="minorHAnsi" w:cs="Arial"/>
                <w:color w:val="000000"/>
                <w:sz w:val="20"/>
                <w:lang w:val="en"/>
              </w:rPr>
            </w:pPr>
            <w:r w:rsidRPr="00AF56A2">
              <w:rPr>
                <w:rFonts w:asciiTheme="minorHAnsi" w:eastAsia="Times New Roman" w:hAnsiTheme="minorHAnsi" w:cs="Arial"/>
                <w:color w:val="000000"/>
                <w:sz w:val="20"/>
                <w:lang w:val="en"/>
              </w:rPr>
              <w:t>10</w:t>
            </w:r>
          </w:p>
        </w:tc>
        <w:tc>
          <w:tcPr>
            <w:tcW w:w="8005" w:type="dxa"/>
          </w:tcPr>
          <w:p w:rsidR="00A759ED" w:rsidRPr="00AF56A2" w:rsidRDefault="00A759ED" w:rsidP="00A759ED">
            <w:pPr>
              <w:tabs>
                <w:tab w:val="left" w:pos="1530"/>
              </w:tabs>
              <w:spacing w:line="220" w:lineRule="exact"/>
              <w:contextualSpacing/>
              <w:rPr>
                <w:sz w:val="20"/>
              </w:rPr>
            </w:pPr>
            <w:r w:rsidRPr="00AF56A2">
              <w:rPr>
                <w:rFonts w:asciiTheme="minorHAnsi" w:hAnsiTheme="minorHAnsi"/>
                <w:sz w:val="20"/>
              </w:rPr>
              <w:t xml:space="preserve">Emerging Contaminants Research Team  </w:t>
            </w:r>
          </w:p>
        </w:tc>
      </w:tr>
      <w:tr w:rsidR="00A759ED" w:rsidTr="00AF56A2">
        <w:tc>
          <w:tcPr>
            <w:tcW w:w="625" w:type="dxa"/>
          </w:tcPr>
          <w:p w:rsidR="00A759ED" w:rsidRPr="00AF56A2" w:rsidRDefault="00A759ED" w:rsidP="00A759ED">
            <w:pPr>
              <w:pStyle w:val="ListParagraph"/>
              <w:ind w:left="0"/>
              <w:rPr>
                <w:rFonts w:asciiTheme="minorHAnsi" w:eastAsia="Times New Roman" w:hAnsiTheme="minorHAnsi" w:cs="Arial"/>
                <w:color w:val="000000"/>
                <w:sz w:val="20"/>
                <w:lang w:val="en"/>
              </w:rPr>
            </w:pPr>
            <w:r w:rsidRPr="00AF56A2">
              <w:rPr>
                <w:rFonts w:asciiTheme="minorHAnsi" w:eastAsia="Times New Roman" w:hAnsiTheme="minorHAnsi" w:cs="Arial"/>
                <w:color w:val="000000"/>
                <w:sz w:val="20"/>
                <w:lang w:val="en"/>
              </w:rPr>
              <w:t>11</w:t>
            </w:r>
          </w:p>
        </w:tc>
        <w:tc>
          <w:tcPr>
            <w:tcW w:w="8005" w:type="dxa"/>
          </w:tcPr>
          <w:p w:rsidR="00A759ED" w:rsidRPr="00AF56A2" w:rsidRDefault="00A759ED" w:rsidP="00A759ED">
            <w:pPr>
              <w:tabs>
                <w:tab w:val="left" w:pos="1530"/>
              </w:tabs>
              <w:spacing w:line="220" w:lineRule="exact"/>
              <w:contextualSpacing/>
              <w:rPr>
                <w:sz w:val="20"/>
              </w:rPr>
            </w:pPr>
            <w:r w:rsidRPr="00AF56A2">
              <w:rPr>
                <w:rFonts w:asciiTheme="minorHAnsi" w:hAnsiTheme="minorHAnsi"/>
                <w:sz w:val="20"/>
              </w:rPr>
              <w:t>AU-NASH Research team, working on treatment of liver disease</w:t>
            </w:r>
          </w:p>
        </w:tc>
      </w:tr>
    </w:tbl>
    <w:p w:rsidR="00A759ED" w:rsidRPr="00B46903" w:rsidRDefault="00A759ED" w:rsidP="00A759ED">
      <w:pPr>
        <w:pStyle w:val="ListParagraph"/>
        <w:rPr>
          <w:rFonts w:asciiTheme="minorHAnsi" w:eastAsia="Times New Roman" w:hAnsiTheme="minorHAnsi" w:cs="Arial"/>
          <w:color w:val="000000"/>
          <w:lang w:val="en"/>
        </w:rPr>
      </w:pPr>
    </w:p>
    <w:p w:rsidR="00A759ED" w:rsidRPr="00A759ED" w:rsidRDefault="00A759ED" w:rsidP="00A759ED">
      <w:pPr>
        <w:pStyle w:val="Default"/>
        <w:ind w:left="720"/>
        <w:rPr>
          <w:rFonts w:asciiTheme="minorHAnsi" w:hAnsiTheme="minorHAnsi" w:cs="Harriet Text Regular"/>
          <w:sz w:val="22"/>
          <w:szCs w:val="22"/>
        </w:rPr>
      </w:pPr>
    </w:p>
    <w:p w:rsidR="00481FA2" w:rsidRDefault="00481FA2" w:rsidP="00B46903">
      <w:pPr>
        <w:pStyle w:val="Default"/>
        <w:numPr>
          <w:ilvl w:val="0"/>
          <w:numId w:val="13"/>
        </w:numPr>
        <w:rPr>
          <w:rFonts w:asciiTheme="minorHAnsi" w:hAnsiTheme="minorHAnsi" w:cs="Harriet Text Regular"/>
          <w:sz w:val="22"/>
          <w:szCs w:val="22"/>
        </w:rPr>
      </w:pPr>
      <w:r w:rsidRPr="00B46903">
        <w:rPr>
          <w:rFonts w:asciiTheme="minorHAnsi" w:hAnsiTheme="minorHAnsi"/>
          <w:b/>
          <w:sz w:val="22"/>
          <w:szCs w:val="22"/>
        </w:rPr>
        <w:t>AAES-AIR (</w:t>
      </w:r>
      <w:r w:rsidR="00B46903" w:rsidRPr="00B46903">
        <w:rPr>
          <w:rFonts w:asciiTheme="minorHAnsi" w:hAnsiTheme="minorHAnsi"/>
          <w:b/>
          <w:sz w:val="22"/>
          <w:szCs w:val="22"/>
        </w:rPr>
        <w:t xml:space="preserve">new </w:t>
      </w:r>
      <w:r w:rsidRPr="00B46903">
        <w:rPr>
          <w:rFonts w:asciiTheme="minorHAnsi" w:hAnsiTheme="minorHAnsi"/>
          <w:b/>
          <w:sz w:val="22"/>
          <w:szCs w:val="22"/>
        </w:rPr>
        <w:t>AAES Award</w:t>
      </w:r>
      <w:r w:rsidR="00B46903" w:rsidRPr="00B46903">
        <w:rPr>
          <w:rFonts w:asciiTheme="minorHAnsi" w:hAnsiTheme="minorHAnsi"/>
          <w:b/>
          <w:sz w:val="22"/>
          <w:szCs w:val="22"/>
        </w:rPr>
        <w:t xml:space="preserve"> for Interdisciplinary Research</w:t>
      </w:r>
      <w:r w:rsidR="00B46903">
        <w:rPr>
          <w:rFonts w:asciiTheme="minorHAnsi" w:hAnsiTheme="minorHAnsi"/>
          <w:b/>
          <w:sz w:val="22"/>
          <w:szCs w:val="22"/>
        </w:rPr>
        <w:t xml:space="preserve">): </w:t>
      </w:r>
      <w:r w:rsidRPr="00481FA2">
        <w:rPr>
          <w:rFonts w:asciiTheme="minorHAnsi" w:hAnsiTheme="minorHAnsi" w:cs="Harriet Text Regular"/>
          <w:sz w:val="22"/>
          <w:szCs w:val="22"/>
        </w:rPr>
        <w:t>The purpose of AAES-AIR is to foster interdisciplinary research collaborations between AAES faculty members</w:t>
      </w:r>
      <w:r w:rsidR="00AF56A2">
        <w:rPr>
          <w:rFonts w:asciiTheme="minorHAnsi" w:hAnsiTheme="minorHAnsi" w:cs="Harriet Text Regular"/>
          <w:sz w:val="22"/>
          <w:szCs w:val="22"/>
        </w:rPr>
        <w:t xml:space="preserve"> (teams can include nonAAES collaborators)</w:t>
      </w:r>
      <w:r w:rsidRPr="00481FA2">
        <w:rPr>
          <w:rFonts w:asciiTheme="minorHAnsi" w:hAnsiTheme="minorHAnsi" w:cs="Harriet Text Regular"/>
          <w:sz w:val="22"/>
          <w:szCs w:val="22"/>
        </w:rPr>
        <w:t>. Interdisciplinary research teams are expected to def</w:t>
      </w:r>
      <w:r>
        <w:rPr>
          <w:rFonts w:asciiTheme="minorHAnsi" w:hAnsiTheme="minorHAnsi" w:cs="Harriet Text Regular"/>
        </w:rPr>
        <w:t>i</w:t>
      </w:r>
      <w:r w:rsidRPr="00481FA2">
        <w:rPr>
          <w:rFonts w:asciiTheme="minorHAnsi" w:hAnsiTheme="minorHAnsi" w:cs="Harriet Text Regular"/>
          <w:sz w:val="22"/>
          <w:szCs w:val="22"/>
        </w:rPr>
        <w:t xml:space="preserve">ne an innovative interdisciplinary research project that addresses an important issue related to the mission of AAES. The interdisciplinary research </w:t>
      </w:r>
      <w:r w:rsidR="00AF56A2">
        <w:rPr>
          <w:rFonts w:asciiTheme="minorHAnsi" w:hAnsiTheme="minorHAnsi" w:cs="Harriet Text Regular"/>
          <w:sz w:val="22"/>
          <w:szCs w:val="22"/>
        </w:rPr>
        <w:t>is expected to</w:t>
      </w:r>
      <w:r w:rsidRPr="00481FA2">
        <w:rPr>
          <w:rFonts w:asciiTheme="minorHAnsi" w:hAnsiTheme="minorHAnsi" w:cs="Harriet Text Regular"/>
          <w:sz w:val="22"/>
          <w:szCs w:val="22"/>
        </w:rPr>
        <w:t xml:space="preserve"> lead to the development of competitive proposals for extramural funding. </w:t>
      </w:r>
    </w:p>
    <w:p w:rsidR="00B46903" w:rsidRPr="00481FA2" w:rsidRDefault="00B46903" w:rsidP="00B46903">
      <w:pPr>
        <w:pStyle w:val="Default"/>
        <w:rPr>
          <w:rFonts w:asciiTheme="minorHAnsi" w:hAnsiTheme="minorHAnsi"/>
          <w:sz w:val="22"/>
          <w:szCs w:val="22"/>
        </w:rPr>
      </w:pPr>
    </w:p>
    <w:p w:rsidR="00A759ED" w:rsidRDefault="00A759ED">
      <w:pPr>
        <w:spacing w:after="160" w:line="259" w:lineRule="auto"/>
        <w:rPr>
          <w:rFonts w:asciiTheme="minorHAnsi" w:hAnsiTheme="minorHAnsi"/>
          <w:b/>
        </w:rPr>
      </w:pPr>
      <w:r>
        <w:rPr>
          <w:rFonts w:asciiTheme="minorHAnsi" w:hAnsiTheme="minorHAnsi"/>
          <w:b/>
        </w:rPr>
        <w:br w:type="page"/>
      </w:r>
    </w:p>
    <w:p w:rsidR="00F7335A" w:rsidRPr="00F7335A" w:rsidRDefault="00F7335A" w:rsidP="00F7335A">
      <w:pPr>
        <w:pStyle w:val="ListParagraph"/>
        <w:numPr>
          <w:ilvl w:val="0"/>
          <w:numId w:val="16"/>
        </w:numPr>
        <w:rPr>
          <w:rFonts w:asciiTheme="minorHAnsi" w:hAnsiTheme="minorHAnsi"/>
        </w:rPr>
      </w:pPr>
      <w:r w:rsidRPr="00F7335A">
        <w:rPr>
          <w:rFonts w:asciiTheme="minorHAnsi" w:hAnsiTheme="minorHAnsi"/>
          <w:b/>
        </w:rPr>
        <w:lastRenderedPageBreak/>
        <w:t>This is Research Faculty Symposium</w:t>
      </w:r>
      <w:r w:rsidRPr="00F7335A">
        <w:rPr>
          <w:rFonts w:asciiTheme="minorHAnsi" w:hAnsiTheme="minorHAnsi"/>
        </w:rPr>
        <w:t xml:space="preserve">: Each fall this 1-day event permits faculty to learn about each other’s work through Auburn Talks, an interactive poster session, research roundtables, </w:t>
      </w:r>
      <w:r w:rsidR="00AF56A2">
        <w:rPr>
          <w:rFonts w:asciiTheme="minorHAnsi" w:hAnsiTheme="minorHAnsi"/>
        </w:rPr>
        <w:t xml:space="preserve">and </w:t>
      </w:r>
      <w:r w:rsidRPr="00F7335A">
        <w:rPr>
          <w:rFonts w:asciiTheme="minorHAnsi" w:hAnsiTheme="minorHAnsi"/>
        </w:rPr>
        <w:t xml:space="preserve">information on </w:t>
      </w:r>
      <w:r w:rsidR="00AF56A2" w:rsidRPr="00F7335A">
        <w:rPr>
          <w:rFonts w:asciiTheme="minorHAnsi" w:hAnsiTheme="minorHAnsi"/>
        </w:rPr>
        <w:t>research</w:t>
      </w:r>
      <w:r w:rsidR="00AF56A2">
        <w:rPr>
          <w:rFonts w:asciiTheme="minorHAnsi" w:hAnsiTheme="minorHAnsi"/>
        </w:rPr>
        <w:t xml:space="preserve"> s</w:t>
      </w:r>
      <w:r w:rsidRPr="00F7335A">
        <w:rPr>
          <w:rFonts w:asciiTheme="minorHAnsi" w:hAnsiTheme="minorHAnsi"/>
        </w:rPr>
        <w:t>upports</w:t>
      </w:r>
      <w:r w:rsidR="00AF56A2">
        <w:rPr>
          <w:rFonts w:asciiTheme="minorHAnsi" w:hAnsiTheme="minorHAnsi"/>
        </w:rPr>
        <w:t xml:space="preserve">. </w:t>
      </w:r>
      <w:r w:rsidRPr="00F7335A">
        <w:rPr>
          <w:rFonts w:asciiTheme="minorHAnsi" w:hAnsiTheme="minorHAnsi"/>
        </w:rPr>
        <w:t>The next faculty symposium is October 23 at the Student Center.  Also this year we have the Creative Scholarship Showcase at the Jule Collins smith Museum (9/28-10/14).</w:t>
      </w:r>
    </w:p>
    <w:p w:rsidR="00F7335A" w:rsidRDefault="00F7335A" w:rsidP="00F7335A">
      <w:pPr>
        <w:rPr>
          <w:rFonts w:asciiTheme="minorHAnsi" w:hAnsiTheme="minorHAnsi"/>
        </w:rPr>
      </w:pPr>
    </w:p>
    <w:p w:rsidR="00F7335A" w:rsidRPr="00F7335A" w:rsidRDefault="00F7335A" w:rsidP="00F7335A">
      <w:pPr>
        <w:pStyle w:val="ListParagraph"/>
        <w:numPr>
          <w:ilvl w:val="0"/>
          <w:numId w:val="16"/>
        </w:numPr>
        <w:rPr>
          <w:rFonts w:asciiTheme="minorHAnsi" w:hAnsiTheme="minorHAnsi"/>
          <w:b/>
        </w:rPr>
      </w:pPr>
      <w:r w:rsidRPr="00F7335A">
        <w:rPr>
          <w:rFonts w:asciiTheme="minorHAnsi" w:hAnsiTheme="minorHAnsi"/>
          <w:b/>
        </w:rPr>
        <w:t xml:space="preserve">Centers and Institutes:  </w:t>
      </w:r>
      <w:r w:rsidRPr="00F7335A">
        <w:rPr>
          <w:rFonts w:asciiTheme="minorHAnsi" w:hAnsiTheme="minorHAnsi"/>
        </w:rPr>
        <w:t xml:space="preserve">Auburn has a range of centers and institutes that support interdisciplinary collaboration.  Most can be found at </w:t>
      </w:r>
      <w:hyperlink r:id="rId10" w:history="1">
        <w:r w:rsidRPr="00F7335A">
          <w:rPr>
            <w:rStyle w:val="Hyperlink"/>
            <w:rFonts w:asciiTheme="minorHAnsi" w:hAnsiTheme="minorHAnsi"/>
          </w:rPr>
          <w:t>https://cws.auburn.edu/OVPR/pm/centersinstitutes</w:t>
        </w:r>
      </w:hyperlink>
    </w:p>
    <w:p w:rsidR="00F7335A" w:rsidRDefault="00F7335A" w:rsidP="00F7335A">
      <w:pPr>
        <w:rPr>
          <w:rFonts w:asciiTheme="minorHAnsi" w:hAnsiTheme="minorHAnsi"/>
        </w:rPr>
      </w:pPr>
    </w:p>
    <w:p w:rsidR="00F7335A" w:rsidRPr="00F7335A" w:rsidRDefault="00F7335A" w:rsidP="00F7335A">
      <w:pPr>
        <w:pStyle w:val="ListParagraph"/>
        <w:numPr>
          <w:ilvl w:val="0"/>
          <w:numId w:val="16"/>
        </w:numPr>
        <w:rPr>
          <w:rFonts w:asciiTheme="minorHAnsi" w:hAnsiTheme="minorHAnsi"/>
        </w:rPr>
      </w:pPr>
      <w:r w:rsidRPr="00F7335A">
        <w:rPr>
          <w:rFonts w:asciiTheme="minorHAnsi" w:hAnsiTheme="minorHAnsi"/>
          <w:b/>
        </w:rPr>
        <w:t>The Office of Proposal Services and Faculty Support</w:t>
      </w:r>
      <w:r w:rsidRPr="00F7335A">
        <w:rPr>
          <w:rFonts w:asciiTheme="minorHAnsi" w:hAnsiTheme="minorHAnsi"/>
        </w:rPr>
        <w:t>:  Provides Collaboration Corner (205 Foy), assistance with proposal development and review, trainings, AU Shuttle program, PIVOT (find</w:t>
      </w:r>
      <w:r w:rsidR="00867D2D">
        <w:rPr>
          <w:rFonts w:asciiTheme="minorHAnsi" w:hAnsiTheme="minorHAnsi"/>
        </w:rPr>
        <w:t>ing</w:t>
      </w:r>
      <w:r w:rsidRPr="00F7335A">
        <w:rPr>
          <w:rFonts w:asciiTheme="minorHAnsi" w:hAnsiTheme="minorHAnsi"/>
        </w:rPr>
        <w:t xml:space="preserve"> funding; find</w:t>
      </w:r>
      <w:r w:rsidR="00867D2D">
        <w:rPr>
          <w:rFonts w:asciiTheme="minorHAnsi" w:hAnsiTheme="minorHAnsi"/>
        </w:rPr>
        <w:t>ing</w:t>
      </w:r>
      <w:r w:rsidRPr="00F7335A">
        <w:rPr>
          <w:rFonts w:asciiTheme="minorHAnsi" w:hAnsiTheme="minorHAnsi"/>
        </w:rPr>
        <w:t xml:space="preserve"> collaborators), and many other supports.</w:t>
      </w:r>
    </w:p>
    <w:p w:rsidR="00F7335A" w:rsidRPr="00481FA2" w:rsidRDefault="00F7335A" w:rsidP="00F7335A">
      <w:pPr>
        <w:rPr>
          <w:rFonts w:asciiTheme="minorHAnsi" w:hAnsiTheme="minorHAnsi"/>
        </w:rPr>
      </w:pPr>
    </w:p>
    <w:p w:rsidR="008C01D5" w:rsidRPr="008C01D5" w:rsidRDefault="008C01D5" w:rsidP="008C01D5">
      <w:pPr>
        <w:rPr>
          <w:rFonts w:asciiTheme="minorHAnsi" w:hAnsiTheme="minorHAnsi"/>
          <w:b/>
          <w:i/>
        </w:rPr>
      </w:pPr>
      <w:r w:rsidRPr="008C01D5">
        <w:rPr>
          <w:rFonts w:asciiTheme="minorHAnsi" w:hAnsiTheme="minorHAnsi"/>
          <w:b/>
          <w:i/>
        </w:rPr>
        <w:t>Discussion Questions</w:t>
      </w:r>
    </w:p>
    <w:p w:rsidR="00481FA2" w:rsidRPr="00481FA2" w:rsidRDefault="00481FA2" w:rsidP="00481FA2">
      <w:pPr>
        <w:rPr>
          <w:rFonts w:asciiTheme="minorHAnsi" w:hAnsiTheme="minorHAnsi"/>
        </w:rPr>
      </w:pPr>
    </w:p>
    <w:p w:rsidR="00481FA2" w:rsidRDefault="008C01D5" w:rsidP="008C01D5">
      <w:pPr>
        <w:pStyle w:val="ListParagraph"/>
        <w:numPr>
          <w:ilvl w:val="0"/>
          <w:numId w:val="14"/>
        </w:numPr>
        <w:rPr>
          <w:rFonts w:asciiTheme="minorHAnsi" w:hAnsiTheme="minorHAnsi"/>
        </w:rPr>
      </w:pPr>
      <w:r w:rsidRPr="008C01D5">
        <w:rPr>
          <w:rFonts w:asciiTheme="minorHAnsi" w:hAnsiTheme="minorHAnsi"/>
        </w:rPr>
        <w:t xml:space="preserve"> </w:t>
      </w:r>
      <w:r w:rsidR="00481FA2" w:rsidRPr="008C01D5">
        <w:rPr>
          <w:rFonts w:asciiTheme="minorHAnsi" w:hAnsiTheme="minorHAnsi"/>
        </w:rPr>
        <w:t xml:space="preserve">What are you doing within your colleges/schools to support </w:t>
      </w:r>
      <w:r w:rsidR="00AF56A2">
        <w:rPr>
          <w:rFonts w:asciiTheme="minorHAnsi" w:hAnsiTheme="minorHAnsi"/>
        </w:rPr>
        <w:t xml:space="preserve">and reward </w:t>
      </w:r>
      <w:r w:rsidR="00481FA2" w:rsidRPr="008C01D5">
        <w:rPr>
          <w:rFonts w:asciiTheme="minorHAnsi" w:hAnsiTheme="minorHAnsi"/>
        </w:rPr>
        <w:t>interdisciplinary collaborative research?</w:t>
      </w:r>
    </w:p>
    <w:p w:rsidR="00D14011" w:rsidRDefault="00D14011" w:rsidP="00D14011">
      <w:pPr>
        <w:pStyle w:val="ListParagraph"/>
        <w:rPr>
          <w:rFonts w:asciiTheme="minorHAnsi" w:hAnsiTheme="minorHAnsi"/>
        </w:rPr>
      </w:pPr>
    </w:p>
    <w:p w:rsidR="008C01D5" w:rsidRDefault="008C01D5" w:rsidP="008C01D5">
      <w:pPr>
        <w:pStyle w:val="ListParagraph"/>
        <w:numPr>
          <w:ilvl w:val="0"/>
          <w:numId w:val="14"/>
        </w:numPr>
        <w:rPr>
          <w:rFonts w:asciiTheme="minorHAnsi" w:hAnsiTheme="minorHAnsi"/>
        </w:rPr>
      </w:pPr>
      <w:r>
        <w:rPr>
          <w:rFonts w:asciiTheme="minorHAnsi" w:hAnsiTheme="minorHAnsi"/>
        </w:rPr>
        <w:t>Are there good models you are aware of that foster development of interdisciplinary teams?</w:t>
      </w:r>
    </w:p>
    <w:p w:rsidR="008C01D5" w:rsidRDefault="008C01D5" w:rsidP="008C01D5">
      <w:pPr>
        <w:pStyle w:val="ListParagraph"/>
        <w:rPr>
          <w:rFonts w:asciiTheme="minorHAnsi" w:hAnsiTheme="minorHAnsi"/>
        </w:rPr>
      </w:pPr>
    </w:p>
    <w:p w:rsidR="008C01D5" w:rsidRDefault="008C01D5" w:rsidP="008C01D5">
      <w:pPr>
        <w:pStyle w:val="ListParagraph"/>
        <w:numPr>
          <w:ilvl w:val="0"/>
          <w:numId w:val="14"/>
        </w:numPr>
        <w:rPr>
          <w:rFonts w:asciiTheme="minorHAnsi" w:hAnsiTheme="minorHAnsi"/>
        </w:rPr>
      </w:pPr>
      <w:r>
        <w:rPr>
          <w:rFonts w:asciiTheme="minorHAnsi" w:hAnsiTheme="minorHAnsi"/>
        </w:rPr>
        <w:t xml:space="preserve">What are the </w:t>
      </w:r>
      <w:r w:rsidR="00AF56A2">
        <w:rPr>
          <w:rFonts w:asciiTheme="minorHAnsi" w:hAnsiTheme="minorHAnsi"/>
        </w:rPr>
        <w:t>benefits</w:t>
      </w:r>
      <w:r>
        <w:rPr>
          <w:rFonts w:asciiTheme="minorHAnsi" w:hAnsiTheme="minorHAnsi"/>
        </w:rPr>
        <w:t xml:space="preserve"> and the challenges you have experienced in facilitating interdisciplinary team activities?</w:t>
      </w:r>
    </w:p>
    <w:p w:rsidR="00481FA2" w:rsidRPr="00481FA2" w:rsidRDefault="00481FA2" w:rsidP="00481FA2">
      <w:pPr>
        <w:rPr>
          <w:rFonts w:asciiTheme="minorHAnsi" w:hAnsiTheme="minorHAnsi"/>
          <w:b/>
          <w:color w:val="FF0000"/>
        </w:rPr>
      </w:pPr>
    </w:p>
    <w:p w:rsidR="005711D0" w:rsidRPr="00A759ED" w:rsidRDefault="008B5B67" w:rsidP="000A3319">
      <w:pPr>
        <w:pStyle w:val="ListParagraph"/>
        <w:numPr>
          <w:ilvl w:val="0"/>
          <w:numId w:val="14"/>
        </w:numPr>
      </w:pPr>
      <w:r w:rsidRPr="00D14011">
        <w:rPr>
          <w:rFonts w:asciiTheme="minorHAnsi" w:hAnsiTheme="minorHAnsi"/>
        </w:rPr>
        <w:t xml:space="preserve">What supports/incentives </w:t>
      </w:r>
      <w:r w:rsidR="00B0679C" w:rsidRPr="00D14011">
        <w:rPr>
          <w:rFonts w:asciiTheme="minorHAnsi" w:hAnsiTheme="minorHAnsi"/>
        </w:rPr>
        <w:t xml:space="preserve">are still needed that would </w:t>
      </w:r>
      <w:r w:rsidRPr="00D14011">
        <w:rPr>
          <w:rFonts w:asciiTheme="minorHAnsi" w:hAnsiTheme="minorHAnsi"/>
        </w:rPr>
        <w:t>help faculty form and manage interdisciplinary collaborations?</w:t>
      </w:r>
    </w:p>
    <w:p w:rsidR="00A759ED" w:rsidRDefault="00A759ED" w:rsidP="00A759ED">
      <w:pPr>
        <w:pStyle w:val="ListParagraph"/>
      </w:pPr>
    </w:p>
    <w:p w:rsidR="00A759ED" w:rsidRPr="008C01D5" w:rsidRDefault="00A759ED" w:rsidP="00A759ED">
      <w:pPr>
        <w:rPr>
          <w:rFonts w:asciiTheme="minorHAnsi" w:hAnsiTheme="minorHAnsi" w:cstheme="minorHAnsi"/>
          <w:b/>
        </w:rPr>
      </w:pPr>
      <w:r w:rsidRPr="008C01D5">
        <w:rPr>
          <w:rFonts w:asciiTheme="minorHAnsi" w:hAnsiTheme="minorHAnsi" w:cstheme="minorHAnsi"/>
          <w:b/>
        </w:rPr>
        <w:t>Integration</w:t>
      </w:r>
    </w:p>
    <w:p w:rsidR="00A759ED" w:rsidRDefault="00A759ED" w:rsidP="00A759ED">
      <w:pPr>
        <w:rPr>
          <w:rFonts w:asciiTheme="minorHAnsi" w:hAnsiTheme="minorHAnsi"/>
        </w:rPr>
      </w:pPr>
      <w:r w:rsidRPr="00F11C1C">
        <w:rPr>
          <w:rFonts w:asciiTheme="minorHAnsi" w:hAnsiTheme="minorHAnsi" w:cstheme="minorHAnsi"/>
        </w:rPr>
        <w:t>Integration of roles promotes a high level of engagement and capacity to expend and receive energy needed to be effective across roles.</w:t>
      </w:r>
      <w:r>
        <w:rPr>
          <w:rFonts w:asciiTheme="minorHAnsi" w:hAnsiTheme="minorHAnsi" w:cstheme="minorHAnsi"/>
        </w:rPr>
        <w:t xml:space="preserve"> The amount and kind of integration will vary across faculty according to their interest</w:t>
      </w:r>
      <w:r w:rsidR="00867D2D">
        <w:rPr>
          <w:rFonts w:asciiTheme="minorHAnsi" w:hAnsiTheme="minorHAnsi" w:cstheme="minorHAnsi"/>
        </w:rPr>
        <w:t>s</w:t>
      </w:r>
      <w:r>
        <w:rPr>
          <w:rFonts w:asciiTheme="minorHAnsi" w:hAnsiTheme="minorHAnsi" w:cstheme="minorHAnsi"/>
        </w:rPr>
        <w:t>, needs, and context.</w:t>
      </w:r>
      <w:r w:rsidRPr="00F11C1C">
        <w:rPr>
          <w:rFonts w:asciiTheme="minorHAnsi" w:hAnsiTheme="minorHAnsi" w:cstheme="minorHAnsi"/>
        </w:rPr>
        <w:t xml:space="preserve"> </w:t>
      </w:r>
      <w:r>
        <w:rPr>
          <w:rFonts w:asciiTheme="minorHAnsi" w:hAnsiTheme="minorHAnsi" w:cstheme="minorHAnsi"/>
        </w:rPr>
        <w:t xml:space="preserve"> </w:t>
      </w:r>
      <w:r>
        <w:rPr>
          <w:rFonts w:asciiTheme="minorHAnsi" w:hAnsiTheme="minorHAnsi"/>
        </w:rPr>
        <w:t>Examples of supports for integration a</w:t>
      </w:r>
      <w:r w:rsidRPr="00F11C1C">
        <w:rPr>
          <w:rFonts w:asciiTheme="minorHAnsi" w:hAnsiTheme="minorHAnsi"/>
        </w:rPr>
        <w:t>t Auburn</w:t>
      </w:r>
      <w:r>
        <w:rPr>
          <w:rFonts w:asciiTheme="minorHAnsi" w:hAnsiTheme="minorHAnsi"/>
        </w:rPr>
        <w:t>:</w:t>
      </w:r>
    </w:p>
    <w:p w:rsidR="00A759ED" w:rsidRDefault="00A759ED" w:rsidP="00A759ED">
      <w:pPr>
        <w:rPr>
          <w:rFonts w:asciiTheme="minorHAnsi" w:hAnsiTheme="minorHAnsi"/>
        </w:rPr>
      </w:pPr>
    </w:p>
    <w:p w:rsidR="00A759ED" w:rsidRPr="00F11C1C" w:rsidRDefault="00A759ED" w:rsidP="00A759ED">
      <w:pPr>
        <w:pStyle w:val="ListParagraph"/>
        <w:numPr>
          <w:ilvl w:val="0"/>
          <w:numId w:val="10"/>
        </w:numPr>
        <w:rPr>
          <w:rFonts w:asciiTheme="minorHAnsi" w:hAnsiTheme="minorHAnsi"/>
        </w:rPr>
      </w:pPr>
      <w:r w:rsidRPr="00867D2D">
        <w:rPr>
          <w:rFonts w:asciiTheme="minorHAnsi" w:hAnsiTheme="minorHAnsi"/>
        </w:rPr>
        <w:t>Undergraduate Research Fellowship p</w:t>
      </w:r>
      <w:r w:rsidRPr="00F11C1C">
        <w:rPr>
          <w:rFonts w:asciiTheme="minorHAnsi" w:hAnsiTheme="minorHAnsi"/>
        </w:rPr>
        <w:t>rogram</w:t>
      </w:r>
      <w:r w:rsidR="00867D2D">
        <w:rPr>
          <w:rFonts w:asciiTheme="minorHAnsi" w:hAnsiTheme="minorHAnsi"/>
        </w:rPr>
        <w:t xml:space="preserve"> – engages faculty mentors in ways that link their research and teaching.</w:t>
      </w:r>
      <w:r>
        <w:rPr>
          <w:rFonts w:asciiTheme="minorHAnsi" w:hAnsiTheme="minorHAnsi"/>
        </w:rPr>
        <w:t xml:space="preserve"> </w:t>
      </w:r>
    </w:p>
    <w:p w:rsidR="00A759ED" w:rsidRPr="00F11C1C" w:rsidRDefault="00A759ED" w:rsidP="00A759ED">
      <w:pPr>
        <w:pStyle w:val="ListParagraph"/>
        <w:numPr>
          <w:ilvl w:val="0"/>
          <w:numId w:val="10"/>
        </w:numPr>
        <w:rPr>
          <w:rFonts w:asciiTheme="minorHAnsi" w:hAnsiTheme="minorHAnsi"/>
        </w:rPr>
      </w:pPr>
      <w:r w:rsidRPr="00D14011">
        <w:rPr>
          <w:rFonts w:asciiTheme="minorHAnsi" w:hAnsiTheme="minorHAnsi"/>
          <w:i/>
        </w:rPr>
        <w:t>Biggio Center</w:t>
      </w:r>
      <w:r>
        <w:rPr>
          <w:rFonts w:asciiTheme="minorHAnsi" w:hAnsiTheme="minorHAnsi"/>
        </w:rPr>
        <w:t xml:space="preserve"> (</w:t>
      </w:r>
      <w:r w:rsidRPr="00F11C1C">
        <w:rPr>
          <w:rFonts w:asciiTheme="minorHAnsi" w:hAnsiTheme="minorHAnsi"/>
        </w:rPr>
        <w:t>Preparing Future Faculty</w:t>
      </w:r>
      <w:r>
        <w:rPr>
          <w:rFonts w:asciiTheme="minorHAnsi" w:hAnsiTheme="minorHAnsi"/>
        </w:rPr>
        <w:t xml:space="preserve"> program;</w:t>
      </w:r>
      <w:r w:rsidRPr="00F11C1C">
        <w:rPr>
          <w:rFonts w:asciiTheme="minorHAnsi" w:hAnsiTheme="minorHAnsi"/>
        </w:rPr>
        <w:t xml:space="preserve"> </w:t>
      </w:r>
      <w:r>
        <w:rPr>
          <w:rFonts w:asciiTheme="minorHAnsi" w:hAnsiTheme="minorHAnsi"/>
        </w:rPr>
        <w:t>New Faculty Scholars program</w:t>
      </w:r>
      <w:r w:rsidRPr="00F11C1C">
        <w:rPr>
          <w:rFonts w:asciiTheme="minorHAnsi" w:hAnsiTheme="minorHAnsi"/>
        </w:rPr>
        <w:t>)</w:t>
      </w:r>
    </w:p>
    <w:p w:rsidR="00A759ED" w:rsidRPr="00D14011" w:rsidRDefault="00A759ED" w:rsidP="00A759ED">
      <w:pPr>
        <w:pStyle w:val="ListParagraph"/>
        <w:numPr>
          <w:ilvl w:val="0"/>
          <w:numId w:val="10"/>
        </w:numPr>
        <w:rPr>
          <w:rFonts w:asciiTheme="minorHAnsi" w:hAnsiTheme="minorHAnsi"/>
          <w:i/>
        </w:rPr>
      </w:pPr>
      <w:r>
        <w:rPr>
          <w:rFonts w:asciiTheme="minorHAnsi" w:hAnsiTheme="minorHAnsi"/>
        </w:rPr>
        <w:t xml:space="preserve">The Office of the </w:t>
      </w:r>
      <w:r w:rsidRPr="00F11C1C">
        <w:rPr>
          <w:rFonts w:asciiTheme="minorHAnsi" w:hAnsiTheme="minorHAnsi"/>
        </w:rPr>
        <w:t>Vice President for University Outreach</w:t>
      </w:r>
      <w:r>
        <w:rPr>
          <w:rFonts w:asciiTheme="minorHAnsi" w:hAnsiTheme="minorHAnsi"/>
        </w:rPr>
        <w:t xml:space="preserve">: </w:t>
      </w:r>
      <w:r w:rsidRPr="00D14011">
        <w:rPr>
          <w:rFonts w:asciiTheme="minorHAnsi" w:hAnsiTheme="minorHAnsi"/>
          <w:i/>
        </w:rPr>
        <w:t xml:space="preserve">Competitive Outreach Scholarship Grants </w:t>
      </w:r>
      <w:r w:rsidR="00867D2D">
        <w:rPr>
          <w:rFonts w:asciiTheme="minorHAnsi" w:hAnsiTheme="minorHAnsi"/>
        </w:rPr>
        <w:t>and other supports for publicly engaged scholarship.</w:t>
      </w:r>
    </w:p>
    <w:p w:rsidR="00A759ED" w:rsidRPr="00F11C1C" w:rsidRDefault="00A759ED" w:rsidP="00A759ED">
      <w:pPr>
        <w:pStyle w:val="ListParagraph"/>
        <w:numPr>
          <w:ilvl w:val="0"/>
          <w:numId w:val="10"/>
        </w:numPr>
        <w:rPr>
          <w:rFonts w:asciiTheme="minorHAnsi" w:hAnsiTheme="minorHAnsi"/>
        </w:rPr>
      </w:pPr>
      <w:r>
        <w:rPr>
          <w:rFonts w:asciiTheme="minorHAnsi" w:hAnsiTheme="minorHAnsi"/>
        </w:rPr>
        <w:t xml:space="preserve">The </w:t>
      </w:r>
      <w:r w:rsidRPr="00097DE3">
        <w:rPr>
          <w:rFonts w:asciiTheme="minorHAnsi" w:hAnsiTheme="minorHAnsi"/>
          <w:i/>
        </w:rPr>
        <w:t>This is Research</w:t>
      </w:r>
      <w:r>
        <w:rPr>
          <w:rFonts w:asciiTheme="minorHAnsi" w:hAnsiTheme="minorHAnsi"/>
        </w:rPr>
        <w:t xml:space="preserve"> Faculty Symposium has hosted sessions addressing the integration of teaching and research, and served as a forum for faculty to share experiences with each other.</w:t>
      </w:r>
    </w:p>
    <w:p w:rsidR="00A759ED" w:rsidRDefault="00A759ED" w:rsidP="00A759ED">
      <w:pPr>
        <w:rPr>
          <w:rFonts w:asciiTheme="minorHAnsi" w:hAnsiTheme="minorHAnsi"/>
          <w:b/>
        </w:rPr>
      </w:pPr>
    </w:p>
    <w:p w:rsidR="00A759ED" w:rsidRPr="008C01D5" w:rsidRDefault="00A759ED" w:rsidP="00A759ED">
      <w:pPr>
        <w:rPr>
          <w:rFonts w:asciiTheme="minorHAnsi" w:hAnsiTheme="minorHAnsi"/>
          <w:b/>
          <w:i/>
        </w:rPr>
      </w:pPr>
      <w:r w:rsidRPr="008C01D5">
        <w:rPr>
          <w:rFonts w:asciiTheme="minorHAnsi" w:hAnsiTheme="minorHAnsi"/>
          <w:b/>
          <w:i/>
        </w:rPr>
        <w:t>Discussion Questions</w:t>
      </w:r>
    </w:p>
    <w:p w:rsidR="00A759ED" w:rsidRPr="008C01D5" w:rsidRDefault="00A759ED" w:rsidP="00A759ED">
      <w:pPr>
        <w:rPr>
          <w:rFonts w:asciiTheme="minorHAnsi" w:hAnsiTheme="minorHAnsi"/>
          <w:i/>
        </w:rPr>
      </w:pPr>
    </w:p>
    <w:p w:rsidR="00A759ED" w:rsidRPr="005F28B0" w:rsidRDefault="00A759ED" w:rsidP="00A759ED">
      <w:pPr>
        <w:pStyle w:val="ListParagraph"/>
        <w:numPr>
          <w:ilvl w:val="0"/>
          <w:numId w:val="11"/>
        </w:numPr>
        <w:rPr>
          <w:rFonts w:asciiTheme="minorHAnsi" w:hAnsiTheme="minorHAnsi"/>
        </w:rPr>
      </w:pPr>
      <w:r w:rsidRPr="005F28B0">
        <w:rPr>
          <w:rFonts w:asciiTheme="minorHAnsi" w:hAnsiTheme="minorHAnsi"/>
        </w:rPr>
        <w:t>In your colleges/schools, do you offer specific opportunities that support faculty members’ efforts to integrate their research, teaching and/or outreach roles?</w:t>
      </w:r>
    </w:p>
    <w:p w:rsidR="00A759ED" w:rsidRDefault="00A759ED" w:rsidP="00A759ED">
      <w:pPr>
        <w:rPr>
          <w:rFonts w:asciiTheme="minorHAnsi" w:hAnsiTheme="minorHAnsi"/>
        </w:rPr>
      </w:pPr>
    </w:p>
    <w:p w:rsidR="00A759ED" w:rsidRPr="005F28B0" w:rsidRDefault="00A759ED" w:rsidP="00A759ED">
      <w:pPr>
        <w:pStyle w:val="ListParagraph"/>
        <w:numPr>
          <w:ilvl w:val="0"/>
          <w:numId w:val="11"/>
        </w:numPr>
        <w:rPr>
          <w:rFonts w:asciiTheme="minorHAnsi" w:hAnsiTheme="minorHAnsi"/>
        </w:rPr>
      </w:pPr>
      <w:r w:rsidRPr="005F28B0">
        <w:rPr>
          <w:rFonts w:asciiTheme="minorHAnsi" w:hAnsiTheme="minorHAnsi"/>
        </w:rPr>
        <w:t>Are there ways within and across units that we could increase opportunities for faculty to dialogue about role integration, as well as receive mentoring in role integration?</w:t>
      </w:r>
    </w:p>
    <w:p w:rsidR="00A759ED" w:rsidRPr="00F11C1C" w:rsidRDefault="00A759ED" w:rsidP="00A759ED">
      <w:pPr>
        <w:rPr>
          <w:rFonts w:asciiTheme="minorHAnsi" w:hAnsiTheme="minorHAnsi"/>
          <w:b/>
        </w:rPr>
      </w:pPr>
    </w:p>
    <w:p w:rsidR="00A759ED" w:rsidRPr="005F28B0" w:rsidRDefault="00A759ED" w:rsidP="00A759ED">
      <w:pPr>
        <w:pStyle w:val="ListParagraph"/>
        <w:numPr>
          <w:ilvl w:val="0"/>
          <w:numId w:val="11"/>
        </w:numPr>
        <w:rPr>
          <w:rFonts w:asciiTheme="minorHAnsi" w:hAnsiTheme="minorHAnsi"/>
        </w:rPr>
      </w:pPr>
      <w:r w:rsidRPr="005F28B0">
        <w:rPr>
          <w:rFonts w:asciiTheme="minorHAnsi" w:hAnsiTheme="minorHAnsi"/>
        </w:rPr>
        <w:t>What other supports/incentives are needed that would help faculty integrate roles?</w:t>
      </w:r>
    </w:p>
    <w:p w:rsidR="00A759ED" w:rsidRDefault="00A759ED" w:rsidP="00A759ED">
      <w:pPr>
        <w:rPr>
          <w:rFonts w:asciiTheme="minorHAnsi" w:hAnsiTheme="minorHAnsi"/>
        </w:rPr>
      </w:pPr>
    </w:p>
    <w:p w:rsidR="00B72B3B" w:rsidRDefault="00B72B3B" w:rsidP="00A759ED">
      <w:pPr>
        <w:rPr>
          <w:rFonts w:asciiTheme="minorHAnsi" w:hAnsiTheme="minorHAnsi"/>
        </w:rPr>
      </w:pPr>
    </w:p>
    <w:p w:rsidR="00A759ED" w:rsidRDefault="00A759ED" w:rsidP="00A759ED"/>
    <w:p w:rsidR="00B72B3B" w:rsidRPr="008B5B67" w:rsidRDefault="00B72B3B" w:rsidP="00B72B3B">
      <w:pPr>
        <w:jc w:val="right"/>
      </w:pPr>
      <w:r w:rsidRPr="00B72B3B">
        <w:rPr>
          <w:sz w:val="20"/>
        </w:rPr>
        <w:t>Provost’</w:t>
      </w:r>
      <w:r>
        <w:rPr>
          <w:sz w:val="20"/>
        </w:rPr>
        <w:t>s 2</w:t>
      </w:r>
      <w:r w:rsidRPr="00B72B3B">
        <w:rPr>
          <w:sz w:val="20"/>
        </w:rPr>
        <w:t>018 Fall Academic Leadership Retreat</w:t>
      </w:r>
      <w:r>
        <w:rPr>
          <w:sz w:val="20"/>
        </w:rPr>
        <w:t>- presentation</w:t>
      </w:r>
      <w:r w:rsidRPr="00B72B3B">
        <w:rPr>
          <w:sz w:val="20"/>
        </w:rPr>
        <w:t xml:space="preserve"> by Jennifer Kerpelman</w:t>
      </w:r>
      <w:r>
        <w:rPr>
          <w:sz w:val="20"/>
        </w:rPr>
        <w:t xml:space="preserve">, </w:t>
      </w:r>
      <w:r w:rsidRPr="00B72B3B">
        <w:rPr>
          <w:sz w:val="20"/>
        </w:rPr>
        <w:t>Interim Vice President for Research</w:t>
      </w:r>
    </w:p>
    <w:sectPr w:rsidR="00B72B3B" w:rsidRPr="008B5B67" w:rsidSect="00B72B3B">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riet Display Regular">
    <w:altName w:val="Harriet Display Regular"/>
    <w:panose1 w:val="00000000000000000000"/>
    <w:charset w:val="00"/>
    <w:family w:val="roman"/>
    <w:notTrueType/>
    <w:pitch w:val="default"/>
    <w:sig w:usb0="00000003" w:usb1="00000000" w:usb2="00000000" w:usb3="00000000" w:csb0="00000001" w:csb1="00000000"/>
  </w:font>
  <w:font w:name="Harriet Text Regular">
    <w:altName w:val="Harriet Text 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4F96"/>
    <w:multiLevelType w:val="hybridMultilevel"/>
    <w:tmpl w:val="C67ABA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701D8"/>
    <w:multiLevelType w:val="hybridMultilevel"/>
    <w:tmpl w:val="4CD2A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A1345C"/>
    <w:multiLevelType w:val="hybridMultilevel"/>
    <w:tmpl w:val="D05269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F746F6"/>
    <w:multiLevelType w:val="hybridMultilevel"/>
    <w:tmpl w:val="2270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C7A1D"/>
    <w:multiLevelType w:val="hybridMultilevel"/>
    <w:tmpl w:val="F6082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237F9"/>
    <w:multiLevelType w:val="hybridMultilevel"/>
    <w:tmpl w:val="4E06AD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A16CC"/>
    <w:multiLevelType w:val="hybridMultilevel"/>
    <w:tmpl w:val="9FF89E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E2DE2"/>
    <w:multiLevelType w:val="hybridMultilevel"/>
    <w:tmpl w:val="C1C07A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E531E"/>
    <w:multiLevelType w:val="hybridMultilevel"/>
    <w:tmpl w:val="ECA2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35543"/>
    <w:multiLevelType w:val="hybridMultilevel"/>
    <w:tmpl w:val="234ED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F6668"/>
    <w:multiLevelType w:val="hybridMultilevel"/>
    <w:tmpl w:val="FF5CF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6332011"/>
    <w:multiLevelType w:val="hybridMultilevel"/>
    <w:tmpl w:val="31784B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75635"/>
    <w:multiLevelType w:val="multilevel"/>
    <w:tmpl w:val="3D067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9C75B6"/>
    <w:multiLevelType w:val="hybridMultilevel"/>
    <w:tmpl w:val="44F0FF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02637A"/>
    <w:multiLevelType w:val="multilevel"/>
    <w:tmpl w:val="3D067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CF231A"/>
    <w:multiLevelType w:val="hybridMultilevel"/>
    <w:tmpl w:val="BD783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4"/>
  </w:num>
  <w:num w:numId="4">
    <w:abstractNumId w:val="2"/>
  </w:num>
  <w:num w:numId="5">
    <w:abstractNumId w:val="14"/>
  </w:num>
  <w:num w:numId="6">
    <w:abstractNumId w:val="0"/>
  </w:num>
  <w:num w:numId="7">
    <w:abstractNumId w:val="12"/>
  </w:num>
  <w:num w:numId="8">
    <w:abstractNumId w:val="8"/>
  </w:num>
  <w:num w:numId="9">
    <w:abstractNumId w:val="5"/>
  </w:num>
  <w:num w:numId="10">
    <w:abstractNumId w:val="7"/>
  </w:num>
  <w:num w:numId="11">
    <w:abstractNumId w:val="15"/>
  </w:num>
  <w:num w:numId="12">
    <w:abstractNumId w:val="11"/>
  </w:num>
  <w:num w:numId="13">
    <w:abstractNumId w:val="13"/>
  </w:num>
  <w:num w:numId="14">
    <w:abstractNumId w:val="9"/>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67"/>
    <w:rsid w:val="00097DE3"/>
    <w:rsid w:val="002F4605"/>
    <w:rsid w:val="003719A5"/>
    <w:rsid w:val="00462D13"/>
    <w:rsid w:val="00481FA2"/>
    <w:rsid w:val="0050138B"/>
    <w:rsid w:val="005711D0"/>
    <w:rsid w:val="005754CD"/>
    <w:rsid w:val="00583024"/>
    <w:rsid w:val="005D575B"/>
    <w:rsid w:val="005F28B0"/>
    <w:rsid w:val="00851E43"/>
    <w:rsid w:val="00857F58"/>
    <w:rsid w:val="00867D2D"/>
    <w:rsid w:val="008B5B67"/>
    <w:rsid w:val="008C01D5"/>
    <w:rsid w:val="00A10636"/>
    <w:rsid w:val="00A3348A"/>
    <w:rsid w:val="00A759ED"/>
    <w:rsid w:val="00AF56A2"/>
    <w:rsid w:val="00B0679C"/>
    <w:rsid w:val="00B46903"/>
    <w:rsid w:val="00B72B3B"/>
    <w:rsid w:val="00D14011"/>
    <w:rsid w:val="00D31B31"/>
    <w:rsid w:val="00D7032F"/>
    <w:rsid w:val="00D75070"/>
    <w:rsid w:val="00DA69B7"/>
    <w:rsid w:val="00E21435"/>
    <w:rsid w:val="00EB1518"/>
    <w:rsid w:val="00F11C1C"/>
    <w:rsid w:val="00F7335A"/>
    <w:rsid w:val="00FA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D7183-1EE3-40BC-8C1D-98D235FB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B6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B67"/>
    <w:rPr>
      <w:color w:val="0563C1"/>
      <w:u w:val="single"/>
    </w:rPr>
  </w:style>
  <w:style w:type="paragraph" w:styleId="ListParagraph">
    <w:name w:val="List Paragraph"/>
    <w:basedOn w:val="Normal"/>
    <w:uiPriority w:val="34"/>
    <w:qFormat/>
    <w:rsid w:val="008B5B67"/>
    <w:pPr>
      <w:ind w:left="720"/>
    </w:pPr>
  </w:style>
  <w:style w:type="character" w:styleId="FollowedHyperlink">
    <w:name w:val="FollowedHyperlink"/>
    <w:basedOn w:val="DefaultParagraphFont"/>
    <w:uiPriority w:val="99"/>
    <w:semiHidden/>
    <w:unhideWhenUsed/>
    <w:rsid w:val="00851E43"/>
    <w:rPr>
      <w:color w:val="954F72" w:themeColor="followedHyperlink"/>
      <w:u w:val="single"/>
    </w:rPr>
  </w:style>
  <w:style w:type="character" w:customStyle="1" w:styleId="a">
    <w:name w:val="a"/>
    <w:basedOn w:val="DefaultParagraphFont"/>
    <w:rsid w:val="00851E43"/>
  </w:style>
  <w:style w:type="character" w:customStyle="1" w:styleId="l6">
    <w:name w:val="l6"/>
    <w:basedOn w:val="DefaultParagraphFont"/>
    <w:rsid w:val="00851E43"/>
  </w:style>
  <w:style w:type="character" w:customStyle="1" w:styleId="l7">
    <w:name w:val="l7"/>
    <w:basedOn w:val="DefaultParagraphFont"/>
    <w:rsid w:val="00851E43"/>
  </w:style>
  <w:style w:type="character" w:customStyle="1" w:styleId="l9">
    <w:name w:val="l9"/>
    <w:basedOn w:val="DefaultParagraphFont"/>
    <w:rsid w:val="00851E43"/>
  </w:style>
  <w:style w:type="paragraph" w:styleId="BalloonText">
    <w:name w:val="Balloon Text"/>
    <w:basedOn w:val="Normal"/>
    <w:link w:val="BalloonTextChar"/>
    <w:uiPriority w:val="99"/>
    <w:semiHidden/>
    <w:unhideWhenUsed/>
    <w:rsid w:val="005013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38B"/>
    <w:rPr>
      <w:rFonts w:ascii="Segoe UI" w:hAnsi="Segoe UI" w:cs="Segoe UI"/>
      <w:sz w:val="18"/>
      <w:szCs w:val="18"/>
    </w:rPr>
  </w:style>
  <w:style w:type="paragraph" w:customStyle="1" w:styleId="Default">
    <w:name w:val="Default"/>
    <w:rsid w:val="00481FA2"/>
    <w:pPr>
      <w:autoSpaceDE w:val="0"/>
      <w:autoSpaceDN w:val="0"/>
      <w:adjustRightInd w:val="0"/>
      <w:spacing w:after="0" w:line="240" w:lineRule="auto"/>
    </w:pPr>
    <w:rPr>
      <w:rFonts w:ascii="Harriet Display Regular" w:hAnsi="Harriet Display Regular" w:cs="Harriet Display Regular"/>
      <w:color w:val="000000"/>
      <w:sz w:val="24"/>
      <w:szCs w:val="24"/>
    </w:rPr>
  </w:style>
  <w:style w:type="paragraph" w:customStyle="1" w:styleId="CM24">
    <w:name w:val="CM24"/>
    <w:basedOn w:val="Default"/>
    <w:next w:val="Default"/>
    <w:uiPriority w:val="99"/>
    <w:rsid w:val="00481FA2"/>
    <w:rPr>
      <w:rFonts w:ascii="Harriet Text Regular" w:hAnsi="Harriet Text Regular" w:cstheme="minorBidi"/>
      <w:color w:val="auto"/>
    </w:rPr>
  </w:style>
  <w:style w:type="character" w:styleId="Strong">
    <w:name w:val="Strong"/>
    <w:basedOn w:val="DefaultParagraphFont"/>
    <w:uiPriority w:val="22"/>
    <w:qFormat/>
    <w:rsid w:val="00481FA2"/>
    <w:rPr>
      <w:b/>
      <w:bCs/>
    </w:rPr>
  </w:style>
  <w:style w:type="paragraph" w:styleId="NormalWeb">
    <w:name w:val="Normal (Web)"/>
    <w:basedOn w:val="Normal"/>
    <w:uiPriority w:val="99"/>
    <w:unhideWhenUsed/>
    <w:rsid w:val="00481FA2"/>
    <w:pPr>
      <w:spacing w:after="150"/>
    </w:pPr>
    <w:rPr>
      <w:rFonts w:ascii="Times New Roman" w:eastAsia="Times New Roman" w:hAnsi="Times New Roman" w:cs="Times New Roman"/>
      <w:sz w:val="24"/>
      <w:szCs w:val="24"/>
    </w:rPr>
  </w:style>
  <w:style w:type="table" w:styleId="TableGrid">
    <w:name w:val="Table Grid"/>
    <w:basedOn w:val="TableNormal"/>
    <w:uiPriority w:val="39"/>
    <w:rsid w:val="00A75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38236">
      <w:bodyDiv w:val="1"/>
      <w:marLeft w:val="0"/>
      <w:marRight w:val="0"/>
      <w:marTop w:val="0"/>
      <w:marBottom w:val="0"/>
      <w:divBdr>
        <w:top w:val="none" w:sz="0" w:space="0" w:color="auto"/>
        <w:left w:val="none" w:sz="0" w:space="0" w:color="auto"/>
        <w:bottom w:val="none" w:sz="0" w:space="0" w:color="auto"/>
        <w:right w:val="none" w:sz="0" w:space="0" w:color="auto"/>
      </w:divBdr>
      <w:divsChild>
        <w:div w:id="465585298">
          <w:marLeft w:val="0"/>
          <w:marRight w:val="0"/>
          <w:marTop w:val="0"/>
          <w:marBottom w:val="0"/>
          <w:divBdr>
            <w:top w:val="none" w:sz="0" w:space="0" w:color="auto"/>
            <w:left w:val="none" w:sz="0" w:space="0" w:color="auto"/>
            <w:bottom w:val="none" w:sz="0" w:space="0" w:color="auto"/>
            <w:right w:val="none" w:sz="0" w:space="0" w:color="auto"/>
          </w:divBdr>
        </w:div>
        <w:div w:id="1052121725">
          <w:marLeft w:val="0"/>
          <w:marRight w:val="0"/>
          <w:marTop w:val="0"/>
          <w:marBottom w:val="0"/>
          <w:divBdr>
            <w:top w:val="none" w:sz="0" w:space="0" w:color="auto"/>
            <w:left w:val="none" w:sz="0" w:space="0" w:color="auto"/>
            <w:bottom w:val="none" w:sz="0" w:space="0" w:color="auto"/>
            <w:right w:val="none" w:sz="0" w:space="0" w:color="auto"/>
          </w:divBdr>
        </w:div>
        <w:div w:id="1234000804">
          <w:marLeft w:val="0"/>
          <w:marRight w:val="0"/>
          <w:marTop w:val="0"/>
          <w:marBottom w:val="0"/>
          <w:divBdr>
            <w:top w:val="none" w:sz="0" w:space="0" w:color="auto"/>
            <w:left w:val="none" w:sz="0" w:space="0" w:color="auto"/>
            <w:bottom w:val="none" w:sz="0" w:space="0" w:color="auto"/>
            <w:right w:val="none" w:sz="0" w:space="0" w:color="auto"/>
          </w:divBdr>
        </w:div>
        <w:div w:id="872378074">
          <w:marLeft w:val="0"/>
          <w:marRight w:val="0"/>
          <w:marTop w:val="0"/>
          <w:marBottom w:val="0"/>
          <w:divBdr>
            <w:top w:val="none" w:sz="0" w:space="0" w:color="auto"/>
            <w:left w:val="none" w:sz="0" w:space="0" w:color="auto"/>
            <w:bottom w:val="none" w:sz="0" w:space="0" w:color="auto"/>
            <w:right w:val="none" w:sz="0" w:space="0" w:color="auto"/>
          </w:divBdr>
        </w:div>
        <w:div w:id="1361513310">
          <w:marLeft w:val="0"/>
          <w:marRight w:val="0"/>
          <w:marTop w:val="0"/>
          <w:marBottom w:val="0"/>
          <w:divBdr>
            <w:top w:val="none" w:sz="0" w:space="0" w:color="auto"/>
            <w:left w:val="none" w:sz="0" w:space="0" w:color="auto"/>
            <w:bottom w:val="none" w:sz="0" w:space="0" w:color="auto"/>
            <w:right w:val="none" w:sz="0" w:space="0" w:color="auto"/>
          </w:divBdr>
        </w:div>
        <w:div w:id="499541735">
          <w:marLeft w:val="0"/>
          <w:marRight w:val="0"/>
          <w:marTop w:val="0"/>
          <w:marBottom w:val="0"/>
          <w:divBdr>
            <w:top w:val="none" w:sz="0" w:space="0" w:color="auto"/>
            <w:left w:val="none" w:sz="0" w:space="0" w:color="auto"/>
            <w:bottom w:val="none" w:sz="0" w:space="0" w:color="auto"/>
            <w:right w:val="none" w:sz="0" w:space="0" w:color="auto"/>
          </w:divBdr>
        </w:div>
        <w:div w:id="1336346573">
          <w:marLeft w:val="0"/>
          <w:marRight w:val="0"/>
          <w:marTop w:val="0"/>
          <w:marBottom w:val="0"/>
          <w:divBdr>
            <w:top w:val="none" w:sz="0" w:space="0" w:color="auto"/>
            <w:left w:val="none" w:sz="0" w:space="0" w:color="auto"/>
            <w:bottom w:val="none" w:sz="0" w:space="0" w:color="auto"/>
            <w:right w:val="none" w:sz="0" w:space="0" w:color="auto"/>
          </w:divBdr>
        </w:div>
        <w:div w:id="1136680259">
          <w:marLeft w:val="0"/>
          <w:marRight w:val="0"/>
          <w:marTop w:val="0"/>
          <w:marBottom w:val="0"/>
          <w:divBdr>
            <w:top w:val="none" w:sz="0" w:space="0" w:color="auto"/>
            <w:left w:val="none" w:sz="0" w:space="0" w:color="auto"/>
            <w:bottom w:val="none" w:sz="0" w:space="0" w:color="auto"/>
            <w:right w:val="none" w:sz="0" w:space="0" w:color="auto"/>
          </w:divBdr>
        </w:div>
        <w:div w:id="42020906">
          <w:marLeft w:val="0"/>
          <w:marRight w:val="0"/>
          <w:marTop w:val="0"/>
          <w:marBottom w:val="0"/>
          <w:divBdr>
            <w:top w:val="none" w:sz="0" w:space="0" w:color="auto"/>
            <w:left w:val="none" w:sz="0" w:space="0" w:color="auto"/>
            <w:bottom w:val="none" w:sz="0" w:space="0" w:color="auto"/>
            <w:right w:val="none" w:sz="0" w:space="0" w:color="auto"/>
          </w:divBdr>
        </w:div>
        <w:div w:id="1162743217">
          <w:marLeft w:val="0"/>
          <w:marRight w:val="0"/>
          <w:marTop w:val="0"/>
          <w:marBottom w:val="0"/>
          <w:divBdr>
            <w:top w:val="none" w:sz="0" w:space="0" w:color="auto"/>
            <w:left w:val="none" w:sz="0" w:space="0" w:color="auto"/>
            <w:bottom w:val="none" w:sz="0" w:space="0" w:color="auto"/>
            <w:right w:val="none" w:sz="0" w:space="0" w:color="auto"/>
          </w:divBdr>
        </w:div>
        <w:div w:id="1430274433">
          <w:marLeft w:val="0"/>
          <w:marRight w:val="0"/>
          <w:marTop w:val="0"/>
          <w:marBottom w:val="0"/>
          <w:divBdr>
            <w:top w:val="none" w:sz="0" w:space="0" w:color="auto"/>
            <w:left w:val="none" w:sz="0" w:space="0" w:color="auto"/>
            <w:bottom w:val="none" w:sz="0" w:space="0" w:color="auto"/>
            <w:right w:val="none" w:sz="0" w:space="0" w:color="auto"/>
          </w:divBdr>
        </w:div>
        <w:div w:id="13312526">
          <w:marLeft w:val="0"/>
          <w:marRight w:val="0"/>
          <w:marTop w:val="0"/>
          <w:marBottom w:val="0"/>
          <w:divBdr>
            <w:top w:val="none" w:sz="0" w:space="0" w:color="auto"/>
            <w:left w:val="none" w:sz="0" w:space="0" w:color="auto"/>
            <w:bottom w:val="none" w:sz="0" w:space="0" w:color="auto"/>
            <w:right w:val="none" w:sz="0" w:space="0" w:color="auto"/>
          </w:divBdr>
        </w:div>
      </w:divsChild>
    </w:div>
    <w:div w:id="636839555">
      <w:bodyDiv w:val="1"/>
      <w:marLeft w:val="0"/>
      <w:marRight w:val="0"/>
      <w:marTop w:val="0"/>
      <w:marBottom w:val="0"/>
      <w:divBdr>
        <w:top w:val="none" w:sz="0" w:space="0" w:color="auto"/>
        <w:left w:val="none" w:sz="0" w:space="0" w:color="auto"/>
        <w:bottom w:val="none" w:sz="0" w:space="0" w:color="auto"/>
        <w:right w:val="none" w:sz="0" w:space="0" w:color="auto"/>
      </w:divBdr>
      <w:divsChild>
        <w:div w:id="529145776">
          <w:marLeft w:val="0"/>
          <w:marRight w:val="0"/>
          <w:marTop w:val="0"/>
          <w:marBottom w:val="0"/>
          <w:divBdr>
            <w:top w:val="none" w:sz="0" w:space="0" w:color="auto"/>
            <w:left w:val="none" w:sz="0" w:space="0" w:color="auto"/>
            <w:bottom w:val="none" w:sz="0" w:space="0" w:color="auto"/>
            <w:right w:val="none" w:sz="0" w:space="0" w:color="auto"/>
          </w:divBdr>
          <w:divsChild>
            <w:div w:id="560285258">
              <w:marLeft w:val="0"/>
              <w:marRight w:val="0"/>
              <w:marTop w:val="0"/>
              <w:marBottom w:val="0"/>
              <w:divBdr>
                <w:top w:val="none" w:sz="0" w:space="0" w:color="auto"/>
                <w:left w:val="none" w:sz="0" w:space="0" w:color="auto"/>
                <w:bottom w:val="none" w:sz="0" w:space="0" w:color="auto"/>
                <w:right w:val="none" w:sz="0" w:space="0" w:color="auto"/>
              </w:divBdr>
              <w:divsChild>
                <w:div w:id="17135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96923">
      <w:bodyDiv w:val="1"/>
      <w:marLeft w:val="0"/>
      <w:marRight w:val="0"/>
      <w:marTop w:val="0"/>
      <w:marBottom w:val="0"/>
      <w:divBdr>
        <w:top w:val="none" w:sz="0" w:space="0" w:color="auto"/>
        <w:left w:val="none" w:sz="0" w:space="0" w:color="auto"/>
        <w:bottom w:val="none" w:sz="0" w:space="0" w:color="auto"/>
        <w:right w:val="none" w:sz="0" w:space="0" w:color="auto"/>
      </w:divBdr>
    </w:div>
    <w:div w:id="1372992235">
      <w:bodyDiv w:val="1"/>
      <w:marLeft w:val="0"/>
      <w:marRight w:val="0"/>
      <w:marTop w:val="0"/>
      <w:marBottom w:val="0"/>
      <w:divBdr>
        <w:top w:val="none" w:sz="0" w:space="0" w:color="auto"/>
        <w:left w:val="none" w:sz="0" w:space="0" w:color="auto"/>
        <w:bottom w:val="none" w:sz="0" w:space="0" w:color="auto"/>
        <w:right w:val="none" w:sz="0" w:space="0" w:color="auto"/>
      </w:divBdr>
      <w:divsChild>
        <w:div w:id="1859150870">
          <w:marLeft w:val="0"/>
          <w:marRight w:val="0"/>
          <w:marTop w:val="0"/>
          <w:marBottom w:val="0"/>
          <w:divBdr>
            <w:top w:val="none" w:sz="0" w:space="0" w:color="auto"/>
            <w:left w:val="none" w:sz="0" w:space="0" w:color="auto"/>
            <w:bottom w:val="none" w:sz="0" w:space="0" w:color="auto"/>
            <w:right w:val="none" w:sz="0" w:space="0" w:color="auto"/>
          </w:divBdr>
          <w:divsChild>
            <w:div w:id="1070352579">
              <w:marLeft w:val="0"/>
              <w:marRight w:val="0"/>
              <w:marTop w:val="0"/>
              <w:marBottom w:val="0"/>
              <w:divBdr>
                <w:top w:val="none" w:sz="0" w:space="0" w:color="auto"/>
                <w:left w:val="none" w:sz="0" w:space="0" w:color="auto"/>
                <w:bottom w:val="none" w:sz="0" w:space="0" w:color="auto"/>
                <w:right w:val="none" w:sz="0" w:space="0" w:color="auto"/>
              </w:divBdr>
              <w:divsChild>
                <w:div w:id="729114276">
                  <w:marLeft w:val="0"/>
                  <w:marRight w:val="0"/>
                  <w:marTop w:val="0"/>
                  <w:marBottom w:val="0"/>
                  <w:divBdr>
                    <w:top w:val="none" w:sz="0" w:space="0" w:color="auto"/>
                    <w:left w:val="none" w:sz="0" w:space="0" w:color="auto"/>
                    <w:bottom w:val="none" w:sz="0" w:space="0" w:color="auto"/>
                    <w:right w:val="none" w:sz="0" w:space="0" w:color="auto"/>
                  </w:divBdr>
                  <w:divsChild>
                    <w:div w:id="9533253">
                      <w:marLeft w:val="0"/>
                      <w:marRight w:val="0"/>
                      <w:marTop w:val="0"/>
                      <w:marBottom w:val="0"/>
                      <w:divBdr>
                        <w:top w:val="none" w:sz="0" w:space="0" w:color="auto"/>
                        <w:left w:val="none" w:sz="0" w:space="0" w:color="auto"/>
                        <w:bottom w:val="none" w:sz="0" w:space="0" w:color="auto"/>
                        <w:right w:val="none" w:sz="0" w:space="0" w:color="auto"/>
                      </w:divBdr>
                      <w:divsChild>
                        <w:div w:id="1078400612">
                          <w:marLeft w:val="-225"/>
                          <w:marRight w:val="-225"/>
                          <w:marTop w:val="0"/>
                          <w:marBottom w:val="0"/>
                          <w:divBdr>
                            <w:top w:val="none" w:sz="0" w:space="0" w:color="auto"/>
                            <w:left w:val="none" w:sz="0" w:space="0" w:color="auto"/>
                            <w:bottom w:val="none" w:sz="0" w:space="0" w:color="auto"/>
                            <w:right w:val="none" w:sz="0" w:space="0" w:color="auto"/>
                          </w:divBdr>
                          <w:divsChild>
                            <w:div w:id="7490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427282">
      <w:bodyDiv w:val="1"/>
      <w:marLeft w:val="0"/>
      <w:marRight w:val="0"/>
      <w:marTop w:val="0"/>
      <w:marBottom w:val="0"/>
      <w:divBdr>
        <w:top w:val="none" w:sz="0" w:space="0" w:color="auto"/>
        <w:left w:val="none" w:sz="0" w:space="0" w:color="auto"/>
        <w:bottom w:val="none" w:sz="0" w:space="0" w:color="auto"/>
        <w:right w:val="none" w:sz="0" w:space="0" w:color="auto"/>
      </w:divBdr>
    </w:div>
    <w:div w:id="1877040983">
      <w:bodyDiv w:val="1"/>
      <w:marLeft w:val="0"/>
      <w:marRight w:val="0"/>
      <w:marTop w:val="0"/>
      <w:marBottom w:val="0"/>
      <w:divBdr>
        <w:top w:val="none" w:sz="0" w:space="0" w:color="auto"/>
        <w:left w:val="none" w:sz="0" w:space="0" w:color="auto"/>
        <w:bottom w:val="none" w:sz="0" w:space="0" w:color="auto"/>
        <w:right w:val="none" w:sz="0" w:space="0" w:color="auto"/>
      </w:divBdr>
      <w:divsChild>
        <w:div w:id="2035381079">
          <w:marLeft w:val="0"/>
          <w:marRight w:val="0"/>
          <w:marTop w:val="0"/>
          <w:marBottom w:val="0"/>
          <w:divBdr>
            <w:top w:val="none" w:sz="0" w:space="0" w:color="auto"/>
            <w:left w:val="none" w:sz="0" w:space="0" w:color="auto"/>
            <w:bottom w:val="none" w:sz="0" w:space="0" w:color="auto"/>
            <w:right w:val="none" w:sz="0" w:space="0" w:color="auto"/>
          </w:divBdr>
          <w:divsChild>
            <w:div w:id="1495030687">
              <w:marLeft w:val="0"/>
              <w:marRight w:val="0"/>
              <w:marTop w:val="0"/>
              <w:marBottom w:val="0"/>
              <w:divBdr>
                <w:top w:val="none" w:sz="0" w:space="0" w:color="auto"/>
                <w:left w:val="none" w:sz="0" w:space="0" w:color="auto"/>
                <w:bottom w:val="none" w:sz="0" w:space="0" w:color="auto"/>
                <w:right w:val="none" w:sz="0" w:space="0" w:color="auto"/>
              </w:divBdr>
              <w:divsChild>
                <w:div w:id="19761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burn.edu/academic/provost/omics_informatics.php" TargetMode="External"/><Relationship Id="rId3" Type="http://schemas.openxmlformats.org/officeDocument/2006/relationships/settings" Target="settings.xml"/><Relationship Id="rId7" Type="http://schemas.openxmlformats.org/officeDocument/2006/relationships/hyperlink" Target="http://auburn.edu/academic/provost/CHESS.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uburn.edu/academic/provost/pharm_eng.php" TargetMode="External"/><Relationship Id="rId11" Type="http://schemas.openxmlformats.org/officeDocument/2006/relationships/fontTable" Target="fontTable.xml"/><Relationship Id="rId5" Type="http://schemas.openxmlformats.org/officeDocument/2006/relationships/hyperlink" Target="http://auburn.edu/academic/provost/healthdisparities.php" TargetMode="External"/><Relationship Id="rId10" Type="http://schemas.openxmlformats.org/officeDocument/2006/relationships/hyperlink" Target="https://cws.auburn.edu/OVPR/pm/centersinstitutes" TargetMode="External"/><Relationship Id="rId4" Type="http://schemas.openxmlformats.org/officeDocument/2006/relationships/webSettings" Target="webSettings.xml"/><Relationship Id="rId9" Type="http://schemas.openxmlformats.org/officeDocument/2006/relationships/hyperlink" Target="http://auburn.edu/academic/provost/ISEC-S&amp;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Kerpelman</dc:creator>
  <cp:keywords/>
  <dc:description/>
  <cp:lastModifiedBy>Jennifer Kerpelman</cp:lastModifiedBy>
  <cp:revision>2</cp:revision>
  <cp:lastPrinted>2018-08-13T13:10:00Z</cp:lastPrinted>
  <dcterms:created xsi:type="dcterms:W3CDTF">2018-08-13T13:15:00Z</dcterms:created>
  <dcterms:modified xsi:type="dcterms:W3CDTF">2018-08-13T13:15:00Z</dcterms:modified>
</cp:coreProperties>
</file>