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3" w:rsidRPr="008E2D5D" w:rsidRDefault="006461B3" w:rsidP="006461B3">
      <w:pPr>
        <w:spacing w:after="0"/>
        <w:jc w:val="center"/>
        <w:rPr>
          <w:b/>
          <w:u w:val="single"/>
        </w:rPr>
      </w:pPr>
      <w:bookmarkStart w:id="0" w:name="_GoBack"/>
      <w:r w:rsidRPr="008E2D5D">
        <w:rPr>
          <w:b/>
          <w:u w:val="single"/>
        </w:rPr>
        <w:t>Laboratory Animal Health Guidelines for Medical Recordkeeping</w:t>
      </w:r>
    </w:p>
    <w:bookmarkEnd w:id="0"/>
    <w:p w:rsidR="006461B3" w:rsidRPr="00B608C0" w:rsidRDefault="006461B3" w:rsidP="006461B3">
      <w:pPr>
        <w:spacing w:after="0"/>
        <w:jc w:val="center"/>
        <w:rPr>
          <w:u w:val="single"/>
        </w:rPr>
      </w:pPr>
    </w:p>
    <w:p w:rsidR="006461B3" w:rsidRDefault="006461B3" w:rsidP="006461B3">
      <w:pPr>
        <w:pStyle w:val="ListParagraph"/>
        <w:spacing w:after="0"/>
      </w:pPr>
    </w:p>
    <w:p w:rsidR="006461B3" w:rsidRDefault="006461B3" w:rsidP="006461B3">
      <w:pPr>
        <w:spacing w:after="0"/>
      </w:pPr>
      <w:r>
        <w:t>All entries in the record should be dated and indicate the originator of the entry (initials) and be legible to someone other than the writer.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 xml:space="preserve">The medical record should contain sufficient detail to determine the research use of the animal. 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Group health records may be used for animals that are members of a larger cohort (colony/school/flock/herd/room)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 xml:space="preserve">When group health records are used identification of the animal (identification number, box number) within that group should be documented when an entry is made.  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 xml:space="preserve">Records of sedation and anesthesia (with or without surgery) and </w:t>
      </w:r>
      <w:proofErr w:type="spellStart"/>
      <w:r>
        <w:t>peri</w:t>
      </w:r>
      <w:proofErr w:type="spellEnd"/>
      <w:r>
        <w:t>-surgical/</w:t>
      </w:r>
      <w:proofErr w:type="spellStart"/>
      <w:r>
        <w:t>peri</w:t>
      </w:r>
      <w:proofErr w:type="spellEnd"/>
      <w:r>
        <w:t xml:space="preserve">-procedural care must be maintained to document adequate veterinary care and alleviation of pain and distress during procedures whether survival or terminal.  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Surgical procedures may be documented in the medical record or may be documented in the research record and linked and available to the medical record.  See X for templates.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Animals receiving daily treatment or monitoring should be documented each time they are treated or observed.  Resolution of the problem should be documented when treatment or monitoring is discontinued.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Euthanasia or removal of animals for terminal procedures should be documented.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 xml:space="preserve">Research records and breeding records maintained by the investigator must be linked (referenced) to the medical record and </w:t>
      </w:r>
      <w:r w:rsidRPr="00BF18B2">
        <w:rPr>
          <w:u w:val="single"/>
        </w:rPr>
        <w:t>readily</w:t>
      </w:r>
      <w:r>
        <w:t xml:space="preserve"> available for review.  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Separation of rodents for breeding, weaning or behavioral reasons should be documented in the medical record.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A copy of the medical record or a pertinent summary of that animal’s medical history should follow the animal when permanently transferred to another facility.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Medical records should be maintained for 3 years beyond the expiration date of the protocol to which the animal was assigned at the time of permanent disposition (adoption, sale, death).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Corrections made to medical records should be struck out with a single line, initialed and dated.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Deviations from IACUC approved housing (</w:t>
      </w:r>
      <w:proofErr w:type="spellStart"/>
      <w:r>
        <w:t>ie</w:t>
      </w:r>
      <w:proofErr w:type="spellEnd"/>
      <w:r>
        <w:t xml:space="preserve"> single housing when group or pair housing was approved) should be documented and justified in the medical record.</w:t>
      </w: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</w:p>
    <w:p w:rsidR="006461B3" w:rsidRDefault="006461B3" w:rsidP="006461B3">
      <w:pPr>
        <w:spacing w:after="0"/>
      </w:pPr>
      <w:r>
        <w:t>References:</w:t>
      </w:r>
    </w:p>
    <w:p w:rsidR="006461B3" w:rsidRDefault="006461B3" w:rsidP="006461B3">
      <w:pPr>
        <w:spacing w:after="0"/>
      </w:pPr>
      <w:r>
        <w:t>Guide for the Care and Use of Laboratory Animals, ILAR, 2011</w:t>
      </w:r>
    </w:p>
    <w:p w:rsidR="006461B3" w:rsidRDefault="006461B3" w:rsidP="006461B3">
      <w:pPr>
        <w:spacing w:after="0"/>
      </w:pPr>
      <w:r>
        <w:t>Field K, et.al.  Medical records for Animals Used in Research, Teaching, and Testing:  Public Statement from the American College of Laboratory Animal Medicine</w:t>
      </w:r>
    </w:p>
    <w:p w:rsidR="006461B3" w:rsidRDefault="006461B3" w:rsidP="006461B3"/>
    <w:p w:rsidR="00464F37" w:rsidRDefault="006461B3"/>
    <w:sectPr w:rsidR="0046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3"/>
    <w:rsid w:val="006461B3"/>
    <w:rsid w:val="00B87F7D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1A74-C1DA-4FE2-A6B1-338E0036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D411C3AA544A93FD3F8177DADA63" ma:contentTypeVersion="20" ma:contentTypeDescription="Create a new document." ma:contentTypeScope="" ma:versionID="4a449e23b7e86d9eef52dc35844463c0">
  <xsd:schema xmlns:xsd="http://www.w3.org/2001/XMLSchema" xmlns:xs="http://www.w3.org/2001/XMLSchema" xmlns:p="http://schemas.microsoft.com/office/2006/metadata/properties" xmlns:ns2="d4076a34-2f07-4f9f-9e11-f2775d3b2b97" xmlns:ns3="79371884-f44b-4ecd-84ef-40e9b125b12e" targetNamespace="http://schemas.microsoft.com/office/2006/metadata/properties" ma:root="true" ma:fieldsID="e5ff1ef3f10a38d22f9c352bcf0301d4" ns2:_="" ns3:_="">
    <xsd:import namespace="d4076a34-2f07-4f9f-9e11-f2775d3b2b97"/>
    <xsd:import namespace="79371884-f44b-4ecd-84ef-40e9b125b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76a34-2f07-4f9f-9e11-f2775d3b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a8c3bd-5df5-4faa-8ae5-a80b589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1884-f44b-4ecd-84ef-40e9b125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cf84c0-826e-414f-93d9-c3208f4d3e92}" ma:internalName="TaxCatchAll" ma:showField="CatchAllData" ma:web="79371884-f44b-4ecd-84ef-40e9b125b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76a34-2f07-4f9f-9e11-f2775d3b2b97">
      <Terms xmlns="http://schemas.microsoft.com/office/infopath/2007/PartnerControls"/>
    </lcf76f155ced4ddcb4097134ff3c332f>
    <TaxCatchAll xmlns="79371884-f44b-4ecd-84ef-40e9b125b12e" xsi:nil="true"/>
    <_Flow_SignoffStatus xmlns="d4076a34-2f07-4f9f-9e11-f2775d3b2b97" xsi:nil="true"/>
  </documentManagement>
</p:properties>
</file>

<file path=customXml/itemProps1.xml><?xml version="1.0" encoding="utf-8"?>
<ds:datastoreItem xmlns:ds="http://schemas.openxmlformats.org/officeDocument/2006/customXml" ds:itemID="{8967141F-A70F-45F5-8A02-E12B73467330}"/>
</file>

<file path=customXml/itemProps2.xml><?xml version="1.0" encoding="utf-8"?>
<ds:datastoreItem xmlns:ds="http://schemas.openxmlformats.org/officeDocument/2006/customXml" ds:itemID="{2FAD4E06-F57A-4F7F-BCA2-9AC562843D69}"/>
</file>

<file path=customXml/itemProps3.xml><?xml version="1.0" encoding="utf-8"?>
<ds:datastoreItem xmlns:ds="http://schemas.openxmlformats.org/officeDocument/2006/customXml" ds:itemID="{83B416AA-D3FD-42AA-885D-B29CEABBC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 Bostic</dc:creator>
  <cp:keywords/>
  <dc:description/>
  <cp:lastModifiedBy>Davin Bostic</cp:lastModifiedBy>
  <cp:revision>1</cp:revision>
  <dcterms:created xsi:type="dcterms:W3CDTF">2018-08-21T21:33:00Z</dcterms:created>
  <dcterms:modified xsi:type="dcterms:W3CDTF">2018-08-21T21:34:00Z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0x0101004FF0D411C3AA544A93FD3F8177DADA63</vt:lpwstr>
  </property>
</Properties>
</file>